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A7EF8" w14:textId="7FF301D2" w:rsidR="00FD7436" w:rsidRPr="00AA00C9" w:rsidRDefault="00AA00C9">
      <w:pPr>
        <w:rPr>
          <w:b/>
          <w:bCs/>
        </w:rPr>
      </w:pPr>
      <w:r w:rsidRPr="00AA00C9">
        <w:rPr>
          <w:b/>
          <w:bCs/>
        </w:rPr>
        <w:t>Report on the Politics &amp; Gender Conference</w:t>
      </w:r>
    </w:p>
    <w:p w14:paraId="2D83D86B" w14:textId="77777777" w:rsidR="00AA00C9" w:rsidRDefault="00AA00C9"/>
    <w:p w14:paraId="79CCE2AC" w14:textId="138A2622" w:rsidR="00AA00C9" w:rsidRDefault="00AA00C9">
      <w:r>
        <w:t xml:space="preserve">The editorial team at </w:t>
      </w:r>
      <w:r w:rsidRPr="00AA00C9">
        <w:rPr>
          <w:i/>
          <w:iCs/>
        </w:rPr>
        <w:t>Politics &amp; Gender</w:t>
      </w:r>
      <w:r>
        <w:t xml:space="preserve"> organized a conference to celebrate the 20</w:t>
      </w:r>
      <w:r w:rsidRPr="00AA00C9">
        <w:rPr>
          <w:vertAlign w:val="superscript"/>
        </w:rPr>
        <w:t>th</w:t>
      </w:r>
      <w:r>
        <w:t xml:space="preserve"> anniversary of the journal at Rutgers University from May 28-29, 2025. The conference was funded through contributions from the APSA Women, Gender, and Politics Research Section ($12,000), Cambridge University Press ($1,000), and the Department of Political Science at Rutgers ($1,000), as well as registration fees from participants ($24,000 total, based on a sliding scale from $25 for graduate students/early career scholars/contingent faculty, $50 for faculty with salaries less than $50,000, $150 for faculty with salaries between $50,000 and 100,000, and $250 for faculty earning more than $100,000; participants could also make an additional voluntary contribution to a fund to further support the participation of junior scholars). </w:t>
      </w:r>
      <w:r w:rsidR="001C2144">
        <w:t xml:space="preserve">These funds covered all costs associated with the conference. </w:t>
      </w:r>
      <w:r>
        <w:t xml:space="preserve">Additional funds were used from the </w:t>
      </w:r>
      <w:r w:rsidRPr="00AA00C9">
        <w:rPr>
          <w:i/>
          <w:iCs/>
        </w:rPr>
        <w:t>Politics &amp; Gender</w:t>
      </w:r>
      <w:r>
        <w:t xml:space="preserve"> journal account to compensate graduate student workers before, during, and after the </w:t>
      </w:r>
      <w:r w:rsidR="001C2144">
        <w:t>event</w:t>
      </w:r>
      <w:r>
        <w:t xml:space="preserve">. </w:t>
      </w:r>
    </w:p>
    <w:p w14:paraId="144584CF" w14:textId="77777777" w:rsidR="00AA00C9" w:rsidRDefault="00AA00C9"/>
    <w:p w14:paraId="7C2560CA" w14:textId="45C18046" w:rsidR="001C2144" w:rsidRDefault="00266457">
      <w:r>
        <w:t xml:space="preserve">The organizers received nearly 400 paper proposals, of which approximately 240 were selected. The vast majority </w:t>
      </w:r>
      <w:r w:rsidR="00DE501A">
        <w:t xml:space="preserve">(around 70%) </w:t>
      </w:r>
      <w:r>
        <w:t xml:space="preserve">of conference participants were junior scholars. Around 20 scholars opted to serve as panel chairs and discussants without presenting a paper. Chaos associated with Trump administration policies led to a number of international scholars dropping off the program in the months leading up to the conference, but in the end, around 210 scholars attended. </w:t>
      </w:r>
      <w:r w:rsidR="00DE501A">
        <w:t>Money</w:t>
      </w:r>
      <w:r>
        <w:t xml:space="preserve"> from the APSA WGP Section w</w:t>
      </w:r>
      <w:r w:rsidR="00DE501A">
        <w:t>as</w:t>
      </w:r>
      <w:r>
        <w:t xml:space="preserve"> used to fund a graduate student pre-conference reception on May 27, as well as to offer travel and hotel grants to 45</w:t>
      </w:r>
      <w:r w:rsidR="00DE501A">
        <w:t xml:space="preserve"> junior scholars</w:t>
      </w:r>
      <w:r>
        <w:t>. The two days of the conference included 7 panel sessions, 2 practitioner plenaries, and 5 lunchtime professionalization roundtables. The two evenings included a reception celebrating the journal’s 20</w:t>
      </w:r>
      <w:r w:rsidRPr="00266457">
        <w:rPr>
          <w:vertAlign w:val="superscript"/>
        </w:rPr>
        <w:t>th</w:t>
      </w:r>
      <w:r>
        <w:t xml:space="preserve"> anniversary on day 1 and a series of networking dinners hosted by senior scholars at local restaurants on day 2. </w:t>
      </w:r>
    </w:p>
    <w:p w14:paraId="79DD3472" w14:textId="77777777" w:rsidR="00266457" w:rsidRDefault="00266457"/>
    <w:p w14:paraId="216E3210" w14:textId="36567540" w:rsidR="0094262E" w:rsidRDefault="007A3713" w:rsidP="007A3713">
      <w:r>
        <w:t>Feedback from the conference was almost uniformly positive, expressing appreciation for the “strong sense of community,” the “inspiring and energizing” panels, and the opportunity to “connect with people whose work I’d read for years.” Numerous people also noted how important such gatherings were in the current political climate. In the words of one junior scholar: “</w:t>
      </w:r>
      <w:r w:rsidRPr="007A3713">
        <w:t>For the first time in a long while, I felt completely at home within a community of scholars who share similar political commitments and life experiences. That evening reminded me why our work matters, and it offered a space of solidarity I will carry forward in my career.”</w:t>
      </w:r>
      <w:r w:rsidR="0094262E">
        <w:t xml:space="preserve"> There were some concerns, however, about lack of diversity among participants, especially from varied racial and ethnic backgrounds. The number of international scholars was also lower than anticipated, given uncertainties about travel to the United States </w:t>
      </w:r>
      <w:r w:rsidR="00DE501A">
        <w:t>as well as</w:t>
      </w:r>
      <w:r w:rsidR="0094262E">
        <w:t xml:space="preserve"> funding limitations.</w:t>
      </w:r>
    </w:p>
    <w:p w14:paraId="55785288" w14:textId="77777777" w:rsidR="0094262E" w:rsidRDefault="0094262E" w:rsidP="007A3713"/>
    <w:p w14:paraId="6A1F5A2E" w14:textId="32A1D3A2" w:rsidR="00FC5E47" w:rsidRDefault="004A6213" w:rsidP="007A3713">
      <w:r>
        <w:t xml:space="preserve">Looking to the future, we hope </w:t>
      </w:r>
      <w:r w:rsidR="00FC5E47">
        <w:t>it might be possible</w:t>
      </w:r>
      <w:r>
        <w:t xml:space="preserve"> to institutionalize the Politics &amp; Gender Conference as a ‘sister’ event to the European Conference on Politics and Gender (ECPG), held on alternating years (P&amp;GC on odd years and ECPG on even years).</w:t>
      </w:r>
      <w:r w:rsidR="00FC5E47">
        <w:t xml:space="preserve"> This raises various questions, however, including funding from the section, selection of future organizers, and relation to the journal editorial team. We look forward to conversations on these questions at the business meeting and with future leadership teams of the APSA WGP section.</w:t>
      </w:r>
    </w:p>
    <w:p w14:paraId="486D4CC8" w14:textId="77777777" w:rsidR="00F47EC3" w:rsidRDefault="00F47EC3" w:rsidP="007A3713"/>
    <w:p w14:paraId="232BF544" w14:textId="1EF7DCF8" w:rsidR="00F47EC3" w:rsidRDefault="00F47EC3">
      <w:r>
        <w:t>For more information, see:</w:t>
      </w:r>
    </w:p>
    <w:p w14:paraId="3710AB52" w14:textId="55E76174" w:rsidR="00F47EC3" w:rsidRDefault="00F47EC3">
      <w:hyperlink r:id="rId4" w:history="1">
        <w:r w:rsidRPr="00F47EC3">
          <w:rPr>
            <w:rStyle w:val="Hyperlink"/>
          </w:rPr>
          <w:t>P&amp;GC website</w:t>
        </w:r>
      </w:hyperlink>
    </w:p>
    <w:p w14:paraId="57DBBBE1" w14:textId="0540B8A2" w:rsidR="007A3713" w:rsidRDefault="00F47EC3">
      <w:hyperlink r:id="rId5" w:history="1">
        <w:r w:rsidRPr="00F47EC3">
          <w:rPr>
            <w:rStyle w:val="Hyperlink"/>
          </w:rPr>
          <w:t>P&amp;GC program</w:t>
        </w:r>
      </w:hyperlink>
    </w:p>
    <w:p w14:paraId="7942CD9A" w14:textId="31684456" w:rsidR="007A3713" w:rsidRDefault="007A3713" w:rsidP="007A3713"/>
    <w:sectPr w:rsidR="007A37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A00C9"/>
    <w:rsid w:val="00017CFA"/>
    <w:rsid w:val="001C2144"/>
    <w:rsid w:val="00266457"/>
    <w:rsid w:val="00431F69"/>
    <w:rsid w:val="004A6213"/>
    <w:rsid w:val="007A3713"/>
    <w:rsid w:val="0094262E"/>
    <w:rsid w:val="00AA00C9"/>
    <w:rsid w:val="00DE501A"/>
    <w:rsid w:val="00F47EC3"/>
    <w:rsid w:val="00FC5E47"/>
    <w:rsid w:val="00FD7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15F80"/>
  <w15:chartTrackingRefBased/>
  <w15:docId w15:val="{8A0D64A9-21C6-485C-ACB8-E03FB4AA4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00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00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00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00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00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00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00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00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00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0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00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00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00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00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0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0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0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00C9"/>
    <w:rPr>
      <w:rFonts w:eastAsiaTheme="majorEastAsia" w:cstheme="majorBidi"/>
      <w:color w:val="272727" w:themeColor="text1" w:themeTint="D8"/>
    </w:rPr>
  </w:style>
  <w:style w:type="paragraph" w:styleId="Title">
    <w:name w:val="Title"/>
    <w:basedOn w:val="Normal"/>
    <w:next w:val="Normal"/>
    <w:link w:val="TitleChar"/>
    <w:uiPriority w:val="10"/>
    <w:qFormat/>
    <w:rsid w:val="00AA00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00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00C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0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00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00C9"/>
    <w:rPr>
      <w:i/>
      <w:iCs/>
      <w:color w:val="404040" w:themeColor="text1" w:themeTint="BF"/>
    </w:rPr>
  </w:style>
  <w:style w:type="paragraph" w:styleId="ListParagraph">
    <w:name w:val="List Paragraph"/>
    <w:basedOn w:val="Normal"/>
    <w:uiPriority w:val="34"/>
    <w:qFormat/>
    <w:rsid w:val="00AA00C9"/>
    <w:pPr>
      <w:ind w:left="720"/>
      <w:contextualSpacing/>
    </w:pPr>
  </w:style>
  <w:style w:type="character" w:styleId="IntenseEmphasis">
    <w:name w:val="Intense Emphasis"/>
    <w:basedOn w:val="DefaultParagraphFont"/>
    <w:uiPriority w:val="21"/>
    <w:qFormat/>
    <w:rsid w:val="00AA00C9"/>
    <w:rPr>
      <w:i/>
      <w:iCs/>
      <w:color w:val="0F4761" w:themeColor="accent1" w:themeShade="BF"/>
    </w:rPr>
  </w:style>
  <w:style w:type="paragraph" w:styleId="IntenseQuote">
    <w:name w:val="Intense Quote"/>
    <w:basedOn w:val="Normal"/>
    <w:next w:val="Normal"/>
    <w:link w:val="IntenseQuoteChar"/>
    <w:uiPriority w:val="30"/>
    <w:qFormat/>
    <w:rsid w:val="00AA0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00C9"/>
    <w:rPr>
      <w:i/>
      <w:iCs/>
      <w:color w:val="0F4761" w:themeColor="accent1" w:themeShade="BF"/>
    </w:rPr>
  </w:style>
  <w:style w:type="character" w:styleId="IntenseReference">
    <w:name w:val="Intense Reference"/>
    <w:basedOn w:val="DefaultParagraphFont"/>
    <w:uiPriority w:val="32"/>
    <w:qFormat/>
    <w:rsid w:val="00AA00C9"/>
    <w:rPr>
      <w:b/>
      <w:bCs/>
      <w:smallCaps/>
      <w:color w:val="0F4761" w:themeColor="accent1" w:themeShade="BF"/>
      <w:spacing w:val="5"/>
    </w:rPr>
  </w:style>
  <w:style w:type="character" w:styleId="Hyperlink">
    <w:name w:val="Hyperlink"/>
    <w:basedOn w:val="DefaultParagraphFont"/>
    <w:uiPriority w:val="99"/>
    <w:unhideWhenUsed/>
    <w:rsid w:val="00F47EC3"/>
    <w:rPr>
      <w:color w:val="467886" w:themeColor="hyperlink"/>
      <w:u w:val="single"/>
    </w:rPr>
  </w:style>
  <w:style w:type="character" w:styleId="UnresolvedMention">
    <w:name w:val="Unresolved Mention"/>
    <w:basedOn w:val="DefaultParagraphFont"/>
    <w:uiPriority w:val="99"/>
    <w:semiHidden/>
    <w:unhideWhenUsed/>
    <w:rsid w:val="00F47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lkrook.org/PAGC_41275.pdf" TargetMode="External"/><Relationship Id="rId4" Type="http://schemas.openxmlformats.org/officeDocument/2006/relationships/hyperlink" Target="https://www.pagconferen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559</Words>
  <Characters>3109</Characters>
  <Application>Microsoft Office Word</Application>
  <DocSecurity>0</DocSecurity>
  <Lines>47</Lines>
  <Paragraphs>9</Paragraphs>
  <ScaleCrop>false</ScaleCrop>
  <Company>Rutgers University - School of Arts and Sciences</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Lena Krook</dc:creator>
  <cp:keywords/>
  <dc:description/>
  <cp:lastModifiedBy>Mona Lena Krook</cp:lastModifiedBy>
  <cp:revision>9</cp:revision>
  <dcterms:created xsi:type="dcterms:W3CDTF">2025-09-07T18:36:00Z</dcterms:created>
  <dcterms:modified xsi:type="dcterms:W3CDTF">2025-09-07T19:17:00Z</dcterms:modified>
</cp:coreProperties>
</file>