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D2" w:rsidRDefault="007176D2" w:rsidP="007176D2">
      <w:pPr>
        <w:spacing w:after="0"/>
        <w:rPr>
          <w:sz w:val="24"/>
          <w:szCs w:val="24"/>
        </w:rPr>
      </w:pPr>
      <w:r>
        <w:rPr>
          <w:sz w:val="24"/>
          <w:szCs w:val="24"/>
        </w:rPr>
        <w:t>MA Program in                                                                         Professor George Andreopoulos</w:t>
      </w:r>
    </w:p>
    <w:p w:rsidR="00031B68" w:rsidRDefault="005B3659" w:rsidP="00031B68">
      <w:pPr>
        <w:spacing w:after="0"/>
        <w:rPr>
          <w:sz w:val="24"/>
          <w:szCs w:val="24"/>
        </w:rPr>
      </w:pPr>
      <w:r>
        <w:rPr>
          <w:sz w:val="24"/>
          <w:szCs w:val="24"/>
        </w:rPr>
        <w:t>International C</w:t>
      </w:r>
      <w:r w:rsidR="007176D2">
        <w:rPr>
          <w:sz w:val="24"/>
          <w:szCs w:val="24"/>
        </w:rPr>
        <w:t>rime and Justice</w:t>
      </w:r>
      <w:r w:rsidR="00C86768">
        <w:rPr>
          <w:sz w:val="24"/>
          <w:szCs w:val="24"/>
        </w:rPr>
        <w:t xml:space="preserve">                                            </w:t>
      </w:r>
      <w:r w:rsidR="00031B68" w:rsidRPr="00031B68">
        <w:rPr>
          <w:sz w:val="24"/>
          <w:szCs w:val="24"/>
        </w:rPr>
        <w:t>Office: L9.65.09 NB</w:t>
      </w:r>
    </w:p>
    <w:p w:rsidR="00031B68" w:rsidRPr="00031B68" w:rsidRDefault="00C35912" w:rsidP="00031B68">
      <w:pPr>
        <w:spacing w:after="0"/>
        <w:rPr>
          <w:sz w:val="24"/>
          <w:szCs w:val="24"/>
        </w:rPr>
      </w:pPr>
      <w:r>
        <w:rPr>
          <w:sz w:val="24"/>
          <w:szCs w:val="24"/>
        </w:rPr>
        <w:t>Spring 201</w:t>
      </w:r>
      <w:r w:rsidR="0098693C">
        <w:rPr>
          <w:sz w:val="24"/>
          <w:szCs w:val="24"/>
        </w:rPr>
        <w:t>9</w:t>
      </w:r>
      <w:r w:rsidR="00C86768">
        <w:rPr>
          <w:sz w:val="24"/>
          <w:szCs w:val="24"/>
        </w:rPr>
        <w:t xml:space="preserve">                                                                               </w:t>
      </w:r>
      <w:r w:rsidR="005B3659">
        <w:rPr>
          <w:sz w:val="24"/>
          <w:szCs w:val="24"/>
        </w:rPr>
        <w:t>Office Hours: Tu&amp;Th 3:00-4</w:t>
      </w:r>
      <w:r w:rsidR="00031B68" w:rsidRPr="00031B68">
        <w:rPr>
          <w:sz w:val="24"/>
          <w:szCs w:val="24"/>
        </w:rPr>
        <w:t>:00 p.m.</w:t>
      </w:r>
    </w:p>
    <w:p w:rsidR="00031B68" w:rsidRPr="00031B68" w:rsidRDefault="0098693C" w:rsidP="00031B68">
      <w:pPr>
        <w:spacing w:after="0"/>
        <w:rPr>
          <w:sz w:val="24"/>
          <w:szCs w:val="24"/>
        </w:rPr>
      </w:pPr>
      <w:r>
        <w:rPr>
          <w:sz w:val="24"/>
          <w:szCs w:val="24"/>
        </w:rPr>
        <w:t>Tu</w:t>
      </w:r>
      <w:r w:rsidR="00AC408D">
        <w:rPr>
          <w:sz w:val="24"/>
          <w:szCs w:val="24"/>
        </w:rPr>
        <w:t xml:space="preserve">6:00-8:00 </w:t>
      </w:r>
      <w:r w:rsidR="00C86768">
        <w:rPr>
          <w:sz w:val="24"/>
          <w:szCs w:val="24"/>
        </w:rPr>
        <w:t xml:space="preserve">                                                                                                       </w:t>
      </w:r>
      <w:r w:rsidR="00031B68" w:rsidRPr="00031B68">
        <w:rPr>
          <w:sz w:val="24"/>
          <w:szCs w:val="24"/>
        </w:rPr>
        <w:t xml:space="preserve">or by appointment       </w:t>
      </w:r>
    </w:p>
    <w:p w:rsidR="00031B68" w:rsidRPr="00031B68" w:rsidRDefault="0098693C" w:rsidP="00031B68">
      <w:pPr>
        <w:spacing w:after="0"/>
        <w:rPr>
          <w:sz w:val="24"/>
          <w:szCs w:val="24"/>
        </w:rPr>
      </w:pPr>
      <w:r>
        <w:rPr>
          <w:sz w:val="24"/>
          <w:szCs w:val="24"/>
        </w:rPr>
        <w:t>109W</w:t>
      </w:r>
      <w:r w:rsidR="00C86768">
        <w:rPr>
          <w:sz w:val="24"/>
          <w:szCs w:val="24"/>
        </w:rPr>
        <w:t xml:space="preserve">                                                                                          </w:t>
      </w:r>
      <w:r w:rsidR="00031B68" w:rsidRPr="00031B68">
        <w:rPr>
          <w:sz w:val="24"/>
          <w:szCs w:val="24"/>
        </w:rPr>
        <w:t>Tel: (212) 237-8190</w:t>
      </w:r>
    </w:p>
    <w:p w:rsidR="00031B68" w:rsidRPr="00031B68" w:rsidRDefault="00031B68" w:rsidP="00031B68">
      <w:pPr>
        <w:spacing w:after="0"/>
        <w:rPr>
          <w:sz w:val="24"/>
          <w:szCs w:val="24"/>
        </w:rPr>
      </w:pPr>
      <w:r w:rsidRPr="00031B68">
        <w:rPr>
          <w:sz w:val="24"/>
          <w:szCs w:val="24"/>
        </w:rPr>
        <w:t xml:space="preserve">                                                                                                     Email: gandreopoulos@jjay.cuny.edu            </w:t>
      </w:r>
    </w:p>
    <w:p w:rsidR="00031B68" w:rsidRPr="00031B68" w:rsidRDefault="00031B68" w:rsidP="00031B68">
      <w:pPr>
        <w:spacing w:after="0"/>
        <w:rPr>
          <w:sz w:val="24"/>
          <w:szCs w:val="24"/>
        </w:rPr>
      </w:pPr>
    </w:p>
    <w:p w:rsidR="007176D2" w:rsidRDefault="007176D2" w:rsidP="007176D2">
      <w:pPr>
        <w:spacing w:after="0"/>
        <w:rPr>
          <w:sz w:val="24"/>
          <w:szCs w:val="24"/>
        </w:rPr>
      </w:pPr>
    </w:p>
    <w:p w:rsidR="008466F7" w:rsidRDefault="00C86768">
      <w:pPr>
        <w:rPr>
          <w:b/>
          <w:i/>
          <w:sz w:val="24"/>
          <w:szCs w:val="24"/>
        </w:rPr>
      </w:pPr>
      <w:r>
        <w:rPr>
          <w:b/>
          <w:sz w:val="24"/>
          <w:szCs w:val="24"/>
        </w:rPr>
        <w:t xml:space="preserve">                                                          </w:t>
      </w:r>
      <w:r w:rsidR="00902FC1" w:rsidRPr="0085516C">
        <w:rPr>
          <w:b/>
          <w:sz w:val="24"/>
          <w:szCs w:val="24"/>
        </w:rPr>
        <w:t xml:space="preserve">ICJ </w:t>
      </w:r>
      <w:r w:rsidR="0085516C" w:rsidRPr="0085516C">
        <w:rPr>
          <w:b/>
          <w:sz w:val="24"/>
          <w:szCs w:val="24"/>
        </w:rPr>
        <w:t>703</w:t>
      </w:r>
      <w:r w:rsidR="0098693C">
        <w:rPr>
          <w:b/>
          <w:i/>
          <w:sz w:val="24"/>
          <w:szCs w:val="24"/>
        </w:rPr>
        <w:t>International Criminal Law</w:t>
      </w:r>
    </w:p>
    <w:p w:rsidR="0098693C" w:rsidRPr="0085516C" w:rsidRDefault="00C86768">
      <w:pPr>
        <w:rPr>
          <w:b/>
          <w:sz w:val="24"/>
          <w:szCs w:val="24"/>
        </w:rPr>
      </w:pPr>
      <w:r>
        <w:rPr>
          <w:b/>
          <w:i/>
          <w:sz w:val="24"/>
          <w:szCs w:val="24"/>
        </w:rPr>
        <w:t xml:space="preserve">                                                                     </w:t>
      </w:r>
      <w:r w:rsidR="0098693C">
        <w:rPr>
          <w:b/>
          <w:i/>
          <w:sz w:val="24"/>
          <w:szCs w:val="24"/>
        </w:rPr>
        <w:t>Course Description</w:t>
      </w:r>
    </w:p>
    <w:p w:rsidR="00902FC1" w:rsidRPr="007C0535" w:rsidRDefault="0098693C">
      <w:pPr>
        <w:rPr>
          <w:b/>
          <w:i/>
          <w:sz w:val="24"/>
          <w:szCs w:val="24"/>
        </w:rPr>
      </w:pPr>
      <w:r w:rsidRPr="0098693C">
        <w:rPr>
          <w:b/>
          <w:i/>
          <w:sz w:val="24"/>
          <w:szCs w:val="24"/>
        </w:rPr>
        <w:t>The course is an introduction to the study of international criminal law. It will survey the basic tenets of public international law and the evolution of the international legal process and explore-through the study of specific issues and incidents - the principal challenges facing the international community. It will then proceed to an examination of substantive international criminal law and of the fundamentals of international criminal responsibility and offer an overview of key features of the international criminal justice regime. More specifically, it will examine the political and legal dimensions of the work of the International Criminal Court, of the ad hoc international tribunals -International Criminal Tribunal for the former Yugoslavia (ICTY) and International Criminal Tribunal for Rwanda (ICTR)-  and of the hybrid tribunals, such as the Special Court for Sierra Leone, the Extraordinary Chambers in the Courts of Cambodia, and the Special Tribunal for Lebanon. The course will conclude with an assessment of the role of these mechanisms and corresponding processes in advancing accountability.</w:t>
      </w:r>
    </w:p>
    <w:p w:rsidR="00902FC1" w:rsidRDefault="00902FC1" w:rsidP="00902FC1">
      <w:pPr>
        <w:rPr>
          <w:sz w:val="24"/>
          <w:szCs w:val="24"/>
        </w:rPr>
      </w:pPr>
    </w:p>
    <w:p w:rsidR="007C0535" w:rsidRDefault="007C0535" w:rsidP="00902FC1">
      <w:pPr>
        <w:rPr>
          <w:b/>
          <w:i/>
          <w:sz w:val="24"/>
          <w:szCs w:val="24"/>
        </w:rPr>
      </w:pPr>
      <w:r w:rsidRPr="007C0535">
        <w:rPr>
          <w:b/>
          <w:i/>
          <w:sz w:val="24"/>
          <w:szCs w:val="24"/>
        </w:rPr>
        <w:t>Readings</w:t>
      </w:r>
    </w:p>
    <w:p w:rsidR="0098693C" w:rsidRDefault="007C0535" w:rsidP="00AD389B">
      <w:pPr>
        <w:rPr>
          <w:sz w:val="24"/>
          <w:szCs w:val="24"/>
        </w:rPr>
      </w:pPr>
      <w:r w:rsidRPr="007C0535">
        <w:rPr>
          <w:sz w:val="24"/>
          <w:szCs w:val="24"/>
        </w:rPr>
        <w:t>The required materials for this course are: (1) Burns Weston, Richard Falk, and Hilary Charlesworth</w:t>
      </w:r>
      <w:r w:rsidRPr="007C0535">
        <w:rPr>
          <w:i/>
          <w:sz w:val="24"/>
          <w:szCs w:val="24"/>
        </w:rPr>
        <w:t>, International Law and World Order. A Problem-Oriented Coursebook</w:t>
      </w:r>
      <w:r w:rsidRPr="007C0535">
        <w:rPr>
          <w:sz w:val="24"/>
          <w:szCs w:val="24"/>
        </w:rPr>
        <w:t xml:space="preserve"> (Fourth Edition, 200</w:t>
      </w:r>
      <w:r w:rsidR="0098693C">
        <w:rPr>
          <w:sz w:val="24"/>
          <w:szCs w:val="24"/>
        </w:rPr>
        <w:t xml:space="preserve">6) and (2) Antonio Cassese, </w:t>
      </w:r>
      <w:r w:rsidR="0098693C">
        <w:rPr>
          <w:i/>
          <w:sz w:val="24"/>
          <w:szCs w:val="24"/>
        </w:rPr>
        <w:t xml:space="preserve">International Criminal Law </w:t>
      </w:r>
      <w:r w:rsidR="0098693C">
        <w:rPr>
          <w:sz w:val="24"/>
          <w:szCs w:val="24"/>
        </w:rPr>
        <w:t>(Third Edition, 2013).</w:t>
      </w:r>
      <w:r w:rsidR="00AF4E28">
        <w:rPr>
          <w:sz w:val="24"/>
          <w:szCs w:val="24"/>
        </w:rPr>
        <w:t>The book</w:t>
      </w:r>
      <w:r w:rsidR="0098693C">
        <w:rPr>
          <w:sz w:val="24"/>
          <w:szCs w:val="24"/>
        </w:rPr>
        <w:t xml:space="preserve">s are available at Akademos. </w:t>
      </w:r>
      <w:r w:rsidRPr="007C0535">
        <w:rPr>
          <w:sz w:val="24"/>
          <w:szCs w:val="24"/>
        </w:rPr>
        <w:t>Stu</w:t>
      </w:r>
      <w:r w:rsidR="0098693C">
        <w:rPr>
          <w:sz w:val="24"/>
          <w:szCs w:val="24"/>
        </w:rPr>
        <w:t>dents must</w:t>
      </w:r>
      <w:r w:rsidRPr="007C0535">
        <w:rPr>
          <w:sz w:val="24"/>
          <w:szCs w:val="24"/>
        </w:rPr>
        <w:t xml:space="preserve"> familiarize themselves with the United Nations website (</w:t>
      </w:r>
      <w:hyperlink r:id="rId8" w:history="1">
        <w:r w:rsidRPr="007C0535">
          <w:rPr>
            <w:rStyle w:val="Collegamentoipertestuale"/>
            <w:sz w:val="24"/>
            <w:szCs w:val="24"/>
          </w:rPr>
          <w:t>www.un.org</w:t>
        </w:r>
      </w:hyperlink>
      <w:r w:rsidRPr="007C0535">
        <w:rPr>
          <w:sz w:val="24"/>
          <w:szCs w:val="24"/>
        </w:rPr>
        <w:t>) which will be of great help throughout the course. Additional materials are available on line</w:t>
      </w:r>
      <w:r w:rsidR="0098693C">
        <w:rPr>
          <w:sz w:val="24"/>
          <w:szCs w:val="24"/>
        </w:rPr>
        <w:t xml:space="preserve">,or will be posted on Blackboard. </w:t>
      </w:r>
    </w:p>
    <w:p w:rsidR="0098693C" w:rsidRDefault="0098693C" w:rsidP="00AD389B">
      <w:pPr>
        <w:rPr>
          <w:sz w:val="24"/>
          <w:szCs w:val="24"/>
        </w:rPr>
      </w:pPr>
    </w:p>
    <w:p w:rsidR="0098693C" w:rsidRDefault="0098693C" w:rsidP="00AD389B">
      <w:pPr>
        <w:rPr>
          <w:sz w:val="24"/>
          <w:szCs w:val="24"/>
        </w:rPr>
      </w:pPr>
    </w:p>
    <w:p w:rsidR="0098693C" w:rsidRDefault="0098693C" w:rsidP="00AD389B">
      <w:pPr>
        <w:rPr>
          <w:sz w:val="24"/>
          <w:szCs w:val="24"/>
        </w:rPr>
      </w:pPr>
    </w:p>
    <w:p w:rsidR="00AD389B" w:rsidRPr="0098693C" w:rsidRDefault="00AD389B" w:rsidP="00AD389B">
      <w:pPr>
        <w:rPr>
          <w:sz w:val="24"/>
          <w:szCs w:val="24"/>
        </w:rPr>
      </w:pPr>
      <w:r w:rsidRPr="00AD389B">
        <w:rPr>
          <w:b/>
          <w:i/>
          <w:sz w:val="24"/>
          <w:szCs w:val="24"/>
        </w:rPr>
        <w:lastRenderedPageBreak/>
        <w:t>Course requirements, regulations and objectives</w:t>
      </w:r>
    </w:p>
    <w:p w:rsidR="00756F05" w:rsidRPr="00AD389B" w:rsidRDefault="000F42B5" w:rsidP="00756F05">
      <w:pPr>
        <w:rPr>
          <w:sz w:val="24"/>
          <w:szCs w:val="24"/>
        </w:rPr>
      </w:pPr>
      <w:r>
        <w:rPr>
          <w:sz w:val="24"/>
          <w:szCs w:val="24"/>
        </w:rPr>
        <w:t>There will be a mid-term (30% of the grade).</w:t>
      </w:r>
      <w:r w:rsidR="00AD389B" w:rsidRPr="00AD389B">
        <w:rPr>
          <w:sz w:val="24"/>
          <w:szCs w:val="24"/>
        </w:rPr>
        <w:t xml:space="preserve"> In addi</w:t>
      </w:r>
      <w:r>
        <w:rPr>
          <w:sz w:val="24"/>
          <w:szCs w:val="24"/>
        </w:rPr>
        <w:t xml:space="preserve">tion, students will submit </w:t>
      </w:r>
      <w:r w:rsidR="0085516C">
        <w:rPr>
          <w:sz w:val="24"/>
          <w:szCs w:val="24"/>
        </w:rPr>
        <w:t>an</w:t>
      </w:r>
      <w:r w:rsidR="00854A45">
        <w:rPr>
          <w:sz w:val="24"/>
          <w:szCs w:val="24"/>
        </w:rPr>
        <w:t xml:space="preserve"> 18-20 </w:t>
      </w:r>
      <w:r w:rsidR="00AC408D">
        <w:rPr>
          <w:sz w:val="24"/>
          <w:szCs w:val="24"/>
        </w:rPr>
        <w:t>page paper (4</w:t>
      </w:r>
      <w:r>
        <w:rPr>
          <w:sz w:val="24"/>
          <w:szCs w:val="24"/>
        </w:rPr>
        <w:t>0</w:t>
      </w:r>
      <w:r w:rsidR="00AC408D">
        <w:rPr>
          <w:sz w:val="24"/>
          <w:szCs w:val="24"/>
        </w:rPr>
        <w:t>%</w:t>
      </w:r>
      <w:r w:rsidR="00AD389B" w:rsidRPr="00AD389B">
        <w:rPr>
          <w:sz w:val="24"/>
          <w:szCs w:val="24"/>
        </w:rPr>
        <w:t xml:space="preserve"> of the grade</w:t>
      </w:r>
      <w:r w:rsidR="00AC408D">
        <w:rPr>
          <w:sz w:val="24"/>
          <w:szCs w:val="24"/>
        </w:rPr>
        <w:t>)</w:t>
      </w:r>
      <w:r w:rsidR="00AD389B" w:rsidRPr="00AD389B">
        <w:rPr>
          <w:sz w:val="24"/>
          <w:szCs w:val="24"/>
        </w:rPr>
        <w:t xml:space="preserve"> on a topic assigned by the instructor.</w:t>
      </w:r>
      <w:r w:rsidR="002D2F79">
        <w:rPr>
          <w:sz w:val="24"/>
          <w:szCs w:val="24"/>
        </w:rPr>
        <w:t xml:space="preserve"> </w:t>
      </w:r>
      <w:r w:rsidR="00756F05" w:rsidRPr="00AD389B">
        <w:rPr>
          <w:sz w:val="24"/>
          <w:szCs w:val="24"/>
        </w:rPr>
        <w:t>Students are expected to read all the assigned material, so that they can be effective participants in class discussions. Class partic</w:t>
      </w:r>
      <w:r w:rsidR="00756F05">
        <w:rPr>
          <w:sz w:val="24"/>
          <w:szCs w:val="24"/>
        </w:rPr>
        <w:t>ipation is 3</w:t>
      </w:r>
      <w:r w:rsidR="00756F05" w:rsidRPr="00AD389B">
        <w:rPr>
          <w:sz w:val="24"/>
          <w:szCs w:val="24"/>
        </w:rPr>
        <w:t>0% of the grade.</w:t>
      </w:r>
    </w:p>
    <w:p w:rsidR="00756F05" w:rsidRPr="00756F05" w:rsidRDefault="00756F05" w:rsidP="00756F05">
      <w:pPr>
        <w:rPr>
          <w:b/>
          <w:sz w:val="24"/>
          <w:szCs w:val="24"/>
        </w:rPr>
      </w:pPr>
      <w:r w:rsidRPr="00756F05">
        <w:rPr>
          <w:b/>
          <w:sz w:val="24"/>
          <w:szCs w:val="24"/>
        </w:rPr>
        <w:t xml:space="preserve">Academic Integrity:  You should review the CUNY/John Jay Policy on Academic Integrity located on the web at </w:t>
      </w:r>
      <w:hyperlink r:id="rId9" w:history="1">
        <w:r w:rsidRPr="00756F05">
          <w:rPr>
            <w:rStyle w:val="Collegamentoipertestuale"/>
            <w:b/>
            <w:sz w:val="24"/>
            <w:szCs w:val="24"/>
          </w:rPr>
          <w:t>http://jjay.smartcatalogiq.com/en/2017-2018/Undergraduate-Bulletin/Academic-Standards-and-Policies/Academic-Standards/Academic-Integrity</w:t>
        </w:r>
      </w:hyperlink>
      <w:r w:rsidRPr="00756F05">
        <w:rPr>
          <w:b/>
          <w:sz w:val="24"/>
          <w:szCs w:val="24"/>
        </w:rPr>
        <w:t>. Any student caught in violation of these regulations will fail the class and will be reported to the appropriate College authorities.</w:t>
      </w:r>
    </w:p>
    <w:p w:rsidR="00756F05" w:rsidRPr="00756F05" w:rsidRDefault="00756F05" w:rsidP="00756F05">
      <w:pPr>
        <w:rPr>
          <w:b/>
          <w:sz w:val="24"/>
          <w:szCs w:val="24"/>
        </w:rPr>
      </w:pPr>
      <w:r w:rsidRPr="00756F05">
        <w:rPr>
          <w:b/>
          <w:sz w:val="24"/>
          <w:szCs w:val="24"/>
        </w:rPr>
        <w:t xml:space="preserve">Office Hours: </w:t>
      </w:r>
      <w:r w:rsidRPr="00756F05">
        <w:rPr>
          <w:sz w:val="24"/>
          <w:szCs w:val="24"/>
        </w:rPr>
        <w:t xml:space="preserve">My office hours are Tu and Th 3:00-4:00 p.m. I suggest that you make use of the office hours and come to discuss with me any issues/questions/concerns that you may have. </w:t>
      </w:r>
      <w:r w:rsidRPr="00756F05">
        <w:rPr>
          <w:b/>
          <w:sz w:val="24"/>
          <w:szCs w:val="24"/>
        </w:rPr>
        <w:t xml:space="preserve">It is imperative that you alert me early and promptly to any problems that you may face. </w:t>
      </w:r>
    </w:p>
    <w:p w:rsidR="000F42B5" w:rsidRPr="000F42B5" w:rsidRDefault="000F42B5" w:rsidP="000F42B5">
      <w:pPr>
        <w:rPr>
          <w:sz w:val="24"/>
          <w:szCs w:val="24"/>
        </w:rPr>
      </w:pPr>
      <w:r w:rsidRPr="000F42B5">
        <w:rPr>
          <w:sz w:val="24"/>
          <w:szCs w:val="24"/>
        </w:rPr>
        <w:t>By the end of this course, students should:</w:t>
      </w:r>
    </w:p>
    <w:p w:rsidR="006923B0" w:rsidRPr="006923B0" w:rsidRDefault="006923B0" w:rsidP="006923B0">
      <w:pPr>
        <w:widowControl w:val="0"/>
        <w:numPr>
          <w:ilvl w:val="0"/>
          <w:numId w:val="1"/>
        </w:numPr>
        <w:suppressAutoHyphens/>
        <w:spacing w:after="0" w:line="240" w:lineRule="auto"/>
        <w:rPr>
          <w:rFonts w:eastAsia="DejaVu Sans" w:cs="DejaVu Sans"/>
          <w:kern w:val="2"/>
          <w:sz w:val="24"/>
          <w:szCs w:val="24"/>
          <w:lang w:eastAsia="hi-IN" w:bidi="hi-IN"/>
        </w:rPr>
      </w:pPr>
      <w:r w:rsidRPr="006923B0">
        <w:rPr>
          <w:rFonts w:eastAsia="DejaVu Sans" w:cs="DejaVu Sans"/>
          <w:kern w:val="2"/>
          <w:sz w:val="24"/>
          <w:szCs w:val="24"/>
          <w:lang w:eastAsia="hi-IN" w:bidi="hi-IN"/>
        </w:rPr>
        <w:t>Analyze and assess the operations of key international legal institutions, mechanisms, and process</w:t>
      </w:r>
      <w:r w:rsidR="000F0089">
        <w:rPr>
          <w:rFonts w:eastAsia="DejaVu Sans" w:cs="DejaVu Sans"/>
          <w:kern w:val="2"/>
          <w:sz w:val="24"/>
          <w:szCs w:val="24"/>
          <w:lang w:eastAsia="hi-IN" w:bidi="hi-IN"/>
        </w:rPr>
        <w:t>es</w:t>
      </w:r>
      <w:r w:rsidR="00756F05">
        <w:rPr>
          <w:rFonts w:eastAsia="DejaVu Sans" w:cs="DejaVu Sans"/>
          <w:kern w:val="2"/>
          <w:sz w:val="24"/>
          <w:szCs w:val="24"/>
          <w:lang w:eastAsia="hi-IN" w:bidi="hi-IN"/>
        </w:rPr>
        <w:t>;</w:t>
      </w:r>
    </w:p>
    <w:p w:rsidR="006923B0" w:rsidRPr="006923B0" w:rsidRDefault="006923B0" w:rsidP="006923B0">
      <w:pPr>
        <w:widowControl w:val="0"/>
        <w:numPr>
          <w:ilvl w:val="0"/>
          <w:numId w:val="1"/>
        </w:numPr>
        <w:suppressAutoHyphens/>
        <w:spacing w:after="0" w:line="240" w:lineRule="auto"/>
        <w:rPr>
          <w:rFonts w:eastAsia="DejaVu Sans" w:cs="DejaVu Sans"/>
          <w:kern w:val="2"/>
          <w:sz w:val="24"/>
          <w:szCs w:val="24"/>
          <w:lang w:eastAsia="hi-IN" w:bidi="hi-IN"/>
        </w:rPr>
      </w:pPr>
      <w:r w:rsidRPr="006923B0">
        <w:rPr>
          <w:rFonts w:eastAsia="DejaVu Sans" w:cs="DejaVu Sans"/>
          <w:kern w:val="2"/>
          <w:sz w:val="24"/>
          <w:szCs w:val="24"/>
          <w:lang w:eastAsia="hi-IN" w:bidi="hi-IN"/>
        </w:rPr>
        <w:t>Identify and apply major theories from international relation</w:t>
      </w:r>
      <w:r w:rsidR="006F7049">
        <w:rPr>
          <w:rFonts w:eastAsia="DejaVu Sans" w:cs="DejaVu Sans"/>
          <w:kern w:val="2"/>
          <w:sz w:val="24"/>
          <w:szCs w:val="24"/>
          <w:lang w:eastAsia="hi-IN" w:bidi="hi-IN"/>
        </w:rPr>
        <w:t>s and law to explain</w:t>
      </w:r>
      <w:r w:rsidR="002623C2">
        <w:rPr>
          <w:rFonts w:eastAsia="DejaVu Sans" w:cs="DejaVu Sans"/>
          <w:kern w:val="2"/>
          <w:sz w:val="24"/>
          <w:szCs w:val="24"/>
          <w:lang w:eastAsia="hi-IN" w:bidi="hi-IN"/>
        </w:rPr>
        <w:t xml:space="preserve"> international legal developments</w:t>
      </w:r>
      <w:r w:rsidR="00756F05">
        <w:rPr>
          <w:rFonts w:eastAsia="DejaVu Sans" w:cs="DejaVu Sans"/>
          <w:kern w:val="2"/>
          <w:sz w:val="24"/>
          <w:szCs w:val="24"/>
          <w:lang w:eastAsia="hi-IN" w:bidi="hi-IN"/>
        </w:rPr>
        <w:t>;</w:t>
      </w:r>
    </w:p>
    <w:p w:rsidR="00756F05" w:rsidRDefault="00756F05" w:rsidP="006923B0">
      <w:pPr>
        <w:widowControl w:val="0"/>
        <w:numPr>
          <w:ilvl w:val="0"/>
          <w:numId w:val="1"/>
        </w:numPr>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Have a solid understanding of the fundamentals of international criminal law;</w:t>
      </w:r>
    </w:p>
    <w:p w:rsidR="006F7049" w:rsidRDefault="006F7049" w:rsidP="006F7049">
      <w:pPr>
        <w:widowControl w:val="0"/>
        <w:numPr>
          <w:ilvl w:val="0"/>
          <w:numId w:val="1"/>
        </w:numPr>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Have a good grasp of the subjective and objective elements of the major international crimes;</w:t>
      </w:r>
    </w:p>
    <w:p w:rsidR="00756F05" w:rsidRPr="006F7049" w:rsidRDefault="006F7049" w:rsidP="006F7049">
      <w:pPr>
        <w:widowControl w:val="0"/>
        <w:numPr>
          <w:ilvl w:val="0"/>
          <w:numId w:val="1"/>
        </w:numPr>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Become familiar with the case law of international criminal tribunals;</w:t>
      </w:r>
    </w:p>
    <w:p w:rsidR="006923B0" w:rsidRPr="006923B0" w:rsidRDefault="006923B0" w:rsidP="006923B0">
      <w:pPr>
        <w:widowControl w:val="0"/>
        <w:numPr>
          <w:ilvl w:val="0"/>
          <w:numId w:val="1"/>
        </w:numPr>
        <w:suppressAutoHyphens/>
        <w:spacing w:after="0" w:line="240" w:lineRule="auto"/>
        <w:rPr>
          <w:rFonts w:eastAsia="DejaVu Sans" w:cs="DejaVu Sans"/>
          <w:kern w:val="2"/>
          <w:sz w:val="24"/>
          <w:szCs w:val="24"/>
          <w:lang w:eastAsia="hi-IN" w:bidi="hi-IN"/>
        </w:rPr>
      </w:pPr>
      <w:r w:rsidRPr="006923B0">
        <w:rPr>
          <w:rFonts w:eastAsia="DejaVu Sans" w:cs="DejaVu Sans"/>
          <w:kern w:val="2"/>
          <w:sz w:val="24"/>
          <w:szCs w:val="24"/>
          <w:lang w:eastAsia="hi-IN" w:bidi="hi-IN"/>
        </w:rPr>
        <w:t>Write an independent, theory-guided research paper on a si</w:t>
      </w:r>
      <w:r w:rsidR="000F0089">
        <w:rPr>
          <w:rFonts w:eastAsia="DejaVu Sans" w:cs="DejaVu Sans"/>
          <w:kern w:val="2"/>
          <w:sz w:val="24"/>
          <w:szCs w:val="24"/>
          <w:lang w:eastAsia="hi-IN" w:bidi="hi-IN"/>
        </w:rPr>
        <w:t>gnificant international</w:t>
      </w:r>
      <w:r w:rsidR="00756F05">
        <w:rPr>
          <w:rFonts w:eastAsia="DejaVu Sans" w:cs="DejaVu Sans"/>
          <w:kern w:val="2"/>
          <w:sz w:val="24"/>
          <w:szCs w:val="24"/>
          <w:lang w:eastAsia="hi-IN" w:bidi="hi-IN"/>
        </w:rPr>
        <w:t xml:space="preserve"> criminal law </w:t>
      </w:r>
      <w:r w:rsidR="002623C2">
        <w:rPr>
          <w:rFonts w:eastAsia="DejaVu Sans" w:cs="DejaVu Sans"/>
          <w:kern w:val="2"/>
          <w:sz w:val="24"/>
          <w:szCs w:val="24"/>
          <w:lang w:eastAsia="hi-IN" w:bidi="hi-IN"/>
        </w:rPr>
        <w:t>issue</w:t>
      </w:r>
      <w:r w:rsidR="00756F05">
        <w:rPr>
          <w:rFonts w:eastAsia="DejaVu Sans" w:cs="DejaVu Sans"/>
          <w:kern w:val="2"/>
          <w:sz w:val="24"/>
          <w:szCs w:val="24"/>
          <w:lang w:eastAsia="hi-IN" w:bidi="hi-IN"/>
        </w:rPr>
        <w:t>.</w:t>
      </w:r>
    </w:p>
    <w:p w:rsidR="005C60C6" w:rsidRDefault="005C60C6" w:rsidP="005C60C6">
      <w:pPr>
        <w:widowControl w:val="0"/>
        <w:suppressAutoHyphens/>
        <w:spacing w:after="0" w:line="240" w:lineRule="auto"/>
        <w:rPr>
          <w:rFonts w:eastAsia="DejaVu Sans" w:cs="DejaVu Sans"/>
          <w:kern w:val="2"/>
          <w:sz w:val="24"/>
          <w:szCs w:val="24"/>
          <w:lang w:eastAsia="hi-IN" w:bidi="hi-IN"/>
        </w:rPr>
      </w:pPr>
    </w:p>
    <w:p w:rsidR="00854A45" w:rsidRPr="00870C7E" w:rsidRDefault="00854A45" w:rsidP="005C60C6">
      <w:pPr>
        <w:widowControl w:val="0"/>
        <w:suppressAutoHyphens/>
        <w:spacing w:after="0" w:line="240" w:lineRule="auto"/>
        <w:rPr>
          <w:rFonts w:eastAsia="DejaVu Sans" w:cs="DejaVu Sans"/>
          <w:i/>
          <w:kern w:val="2"/>
          <w:sz w:val="24"/>
          <w:szCs w:val="24"/>
          <w:lang w:eastAsia="hi-IN" w:bidi="hi-IN"/>
        </w:rPr>
      </w:pPr>
      <w:r w:rsidRPr="00870C7E">
        <w:rPr>
          <w:rFonts w:eastAsia="DejaVu Sans" w:cs="DejaVu Sans"/>
          <w:i/>
          <w:kern w:val="2"/>
          <w:sz w:val="24"/>
          <w:szCs w:val="24"/>
          <w:lang w:eastAsia="hi-IN" w:bidi="hi-IN"/>
        </w:rPr>
        <w:t>Week I</w:t>
      </w:r>
    </w:p>
    <w:p w:rsidR="00611C2D" w:rsidRDefault="00611C2D" w:rsidP="005C60C6">
      <w:pPr>
        <w:widowControl w:val="0"/>
        <w:suppressAutoHyphens/>
        <w:spacing w:after="0" w:line="240" w:lineRule="auto"/>
        <w:rPr>
          <w:rFonts w:eastAsia="DejaVu Sans" w:cs="DejaVu Sans"/>
          <w:kern w:val="2"/>
          <w:sz w:val="24"/>
          <w:szCs w:val="24"/>
          <w:lang w:eastAsia="hi-IN" w:bidi="hi-IN"/>
        </w:rPr>
      </w:pPr>
    </w:p>
    <w:p w:rsidR="00854A45" w:rsidRPr="00854A45" w:rsidRDefault="00611C2D" w:rsidP="005C60C6">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What is international law?</w:t>
      </w:r>
      <w:r w:rsidR="00854A45" w:rsidRPr="00854A45">
        <w:rPr>
          <w:rFonts w:eastAsia="DejaVu Sans" w:cs="DejaVu Sans"/>
          <w:kern w:val="2"/>
          <w:sz w:val="24"/>
          <w:szCs w:val="24"/>
          <w:lang w:eastAsia="hi-IN" w:bidi="hi-IN"/>
        </w:rPr>
        <w:t xml:space="preserve"> The evolution of the international legal process. </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854A45" w:rsidRDefault="00854A45" w:rsidP="00611C2D">
      <w:pPr>
        <w:widowControl w:val="0"/>
        <w:suppressAutoHyphens/>
        <w:spacing w:after="0" w:line="240" w:lineRule="auto"/>
        <w:rPr>
          <w:rFonts w:eastAsia="DejaVu Sans" w:cs="DejaVu Sans"/>
          <w:kern w:val="2"/>
          <w:sz w:val="24"/>
          <w:szCs w:val="24"/>
          <w:lang w:eastAsia="hi-IN" w:bidi="hi-IN"/>
        </w:rPr>
      </w:pPr>
      <w:r w:rsidRPr="00870C7E">
        <w:rPr>
          <w:rFonts w:eastAsia="DejaVu Sans" w:cs="DejaVu Sans"/>
          <w:i/>
          <w:kern w:val="2"/>
          <w:sz w:val="24"/>
          <w:szCs w:val="24"/>
          <w:lang w:eastAsia="hi-IN" w:bidi="hi-IN"/>
        </w:rPr>
        <w:t>International Law and World Order</w:t>
      </w:r>
      <w:r w:rsidR="00870C7E">
        <w:rPr>
          <w:rFonts w:eastAsia="DejaVu Sans" w:cs="DejaVu Sans"/>
          <w:kern w:val="2"/>
          <w:sz w:val="24"/>
          <w:szCs w:val="24"/>
          <w:lang w:eastAsia="hi-IN" w:bidi="hi-IN"/>
        </w:rPr>
        <w:t xml:space="preserve">, pp. 1-78; </w:t>
      </w:r>
      <w:r w:rsidR="00870C7E" w:rsidRPr="00870C7E">
        <w:rPr>
          <w:rFonts w:eastAsia="DejaVu Sans" w:cs="DejaVu Sans"/>
          <w:kern w:val="2"/>
          <w:sz w:val="24"/>
          <w:szCs w:val="24"/>
          <w:lang w:eastAsia="hi-IN" w:bidi="hi-IN"/>
        </w:rPr>
        <w:t>Robert Keohane, “International Relations and International Law: Two Optics,”</w:t>
      </w:r>
      <w:r w:rsidR="00611C2D">
        <w:rPr>
          <w:rFonts w:eastAsia="DejaVu Sans" w:cs="DejaVu Sans"/>
          <w:i/>
          <w:kern w:val="2"/>
          <w:sz w:val="24"/>
          <w:szCs w:val="24"/>
          <w:lang w:eastAsia="hi-IN" w:bidi="hi-IN"/>
        </w:rPr>
        <w:t xml:space="preserve">38 </w:t>
      </w:r>
      <w:r w:rsidR="00870C7E" w:rsidRPr="00870C7E">
        <w:rPr>
          <w:rFonts w:eastAsia="DejaVu Sans" w:cs="DejaVu Sans"/>
          <w:i/>
          <w:kern w:val="2"/>
          <w:sz w:val="24"/>
          <w:szCs w:val="24"/>
          <w:lang w:eastAsia="hi-IN" w:bidi="hi-IN"/>
        </w:rPr>
        <w:t>Har</w:t>
      </w:r>
      <w:r w:rsidR="00611C2D">
        <w:rPr>
          <w:rFonts w:eastAsia="DejaVu Sans" w:cs="DejaVu Sans"/>
          <w:i/>
          <w:kern w:val="2"/>
          <w:sz w:val="24"/>
          <w:szCs w:val="24"/>
          <w:lang w:eastAsia="hi-IN" w:bidi="hi-IN"/>
        </w:rPr>
        <w:t xml:space="preserve">vard International Law Journal </w:t>
      </w:r>
      <w:r w:rsidR="00870C7E" w:rsidRPr="00870C7E">
        <w:rPr>
          <w:rFonts w:eastAsia="DejaVu Sans" w:cs="DejaVu Sans"/>
          <w:kern w:val="2"/>
          <w:sz w:val="24"/>
          <w:szCs w:val="24"/>
          <w:lang w:eastAsia="hi-IN" w:bidi="hi-IN"/>
        </w:rPr>
        <w:t>(Spring 1997), pp. 487-502</w:t>
      </w:r>
      <w:r w:rsidR="00FA31C0">
        <w:rPr>
          <w:rFonts w:eastAsia="DejaVu Sans" w:cs="DejaVu Sans"/>
          <w:kern w:val="2"/>
          <w:sz w:val="24"/>
          <w:szCs w:val="24"/>
          <w:lang w:eastAsia="hi-IN" w:bidi="hi-IN"/>
        </w:rPr>
        <w:t>.</w:t>
      </w:r>
    </w:p>
    <w:p w:rsidR="00611C2D" w:rsidRDefault="00611C2D" w:rsidP="005C60C6">
      <w:pPr>
        <w:widowControl w:val="0"/>
        <w:suppressAutoHyphens/>
        <w:spacing w:after="0" w:line="240" w:lineRule="auto"/>
        <w:rPr>
          <w:rFonts w:eastAsia="DejaVu Sans" w:cs="DejaVu Sans"/>
          <w:i/>
          <w:kern w:val="2"/>
          <w:sz w:val="24"/>
          <w:szCs w:val="24"/>
          <w:lang w:eastAsia="hi-IN" w:bidi="hi-IN"/>
        </w:rPr>
      </w:pPr>
    </w:p>
    <w:p w:rsidR="00854A45" w:rsidRPr="00870C7E" w:rsidRDefault="00854A45" w:rsidP="005C60C6">
      <w:pPr>
        <w:widowControl w:val="0"/>
        <w:suppressAutoHyphens/>
        <w:spacing w:after="0" w:line="240" w:lineRule="auto"/>
        <w:rPr>
          <w:rFonts w:eastAsia="DejaVu Sans" w:cs="DejaVu Sans"/>
          <w:i/>
          <w:kern w:val="2"/>
          <w:sz w:val="24"/>
          <w:szCs w:val="24"/>
          <w:lang w:eastAsia="hi-IN" w:bidi="hi-IN"/>
        </w:rPr>
      </w:pPr>
      <w:r w:rsidRPr="00870C7E">
        <w:rPr>
          <w:rFonts w:eastAsia="DejaVu Sans" w:cs="DejaVu Sans"/>
          <w:i/>
          <w:kern w:val="2"/>
          <w:sz w:val="24"/>
          <w:szCs w:val="24"/>
          <w:lang w:eastAsia="hi-IN" w:bidi="hi-IN"/>
        </w:rPr>
        <w:t>Week II</w:t>
      </w:r>
    </w:p>
    <w:p w:rsidR="00611C2D" w:rsidRDefault="00611C2D" w:rsidP="005C60C6">
      <w:pPr>
        <w:widowControl w:val="0"/>
        <w:suppressAutoHyphens/>
        <w:spacing w:after="0" w:line="240" w:lineRule="auto"/>
        <w:rPr>
          <w:rFonts w:eastAsia="DejaVu Sans" w:cs="DejaVu Sans"/>
          <w:kern w:val="2"/>
          <w:sz w:val="24"/>
          <w:szCs w:val="24"/>
          <w:lang w:eastAsia="hi-IN" w:bidi="hi-IN"/>
        </w:rPr>
      </w:pPr>
    </w:p>
    <w:p w:rsidR="00854A45" w:rsidRPr="00854A45" w:rsidRDefault="00611C2D" w:rsidP="005C60C6">
      <w:pPr>
        <w:widowControl w:val="0"/>
        <w:suppressAutoHyphens/>
        <w:spacing w:after="0" w:line="240" w:lineRule="auto"/>
        <w:rPr>
          <w:rFonts w:eastAsia="DejaVu Sans" w:cs="DejaVu Sans"/>
          <w:kern w:val="2"/>
          <w:sz w:val="24"/>
          <w:szCs w:val="24"/>
          <w:lang w:eastAsia="hi-IN" w:bidi="hi-IN"/>
        </w:rPr>
      </w:pPr>
      <w:r w:rsidRPr="00854A45">
        <w:rPr>
          <w:rFonts w:eastAsia="DejaVu Sans" w:cs="DejaVu Sans"/>
          <w:kern w:val="2"/>
          <w:sz w:val="24"/>
          <w:szCs w:val="24"/>
          <w:lang w:eastAsia="hi-IN" w:bidi="hi-IN"/>
        </w:rPr>
        <w:t>T</w:t>
      </w:r>
      <w:r>
        <w:rPr>
          <w:rFonts w:eastAsia="DejaVu Sans" w:cs="DejaVu Sans"/>
          <w:kern w:val="2"/>
          <w:sz w:val="24"/>
          <w:szCs w:val="24"/>
          <w:lang w:eastAsia="hi-IN" w:bidi="hi-IN"/>
        </w:rPr>
        <w:t xml:space="preserve">he concept of legalization. </w:t>
      </w:r>
      <w:r w:rsidR="00854A45" w:rsidRPr="00854A45">
        <w:rPr>
          <w:rFonts w:eastAsia="DejaVu Sans" w:cs="DejaVu Sans"/>
          <w:kern w:val="2"/>
          <w:sz w:val="24"/>
          <w:szCs w:val="24"/>
          <w:lang w:eastAsia="hi-IN" w:bidi="hi-IN"/>
        </w:rPr>
        <w:t>The sources of international law: treaties</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611C2D" w:rsidRPr="00870C7E" w:rsidRDefault="00611C2D" w:rsidP="00611C2D">
      <w:pPr>
        <w:widowControl w:val="0"/>
        <w:suppressAutoHyphens/>
        <w:spacing w:after="0" w:line="240" w:lineRule="auto"/>
        <w:rPr>
          <w:rFonts w:eastAsia="DejaVu Sans" w:cs="DejaVu Sans"/>
          <w:kern w:val="2"/>
          <w:sz w:val="24"/>
          <w:szCs w:val="24"/>
          <w:lang w:eastAsia="hi-IN" w:bidi="hi-IN"/>
        </w:rPr>
      </w:pPr>
      <w:r w:rsidRPr="00611C2D">
        <w:rPr>
          <w:rFonts w:eastAsia="DejaVu Sans" w:cs="DejaVu Sans"/>
          <w:kern w:val="2"/>
          <w:sz w:val="24"/>
          <w:szCs w:val="24"/>
          <w:lang w:eastAsia="hi-IN" w:bidi="hi-IN"/>
        </w:rPr>
        <w:t xml:space="preserve">Kenneth Abbott, Robert Keohane, Andrew Moravcsik, Anne-Marie  Slaughter and Duncan Snidal, “The Concept of Legalization,” </w:t>
      </w:r>
      <w:r>
        <w:rPr>
          <w:rFonts w:eastAsia="DejaVu Sans" w:cs="DejaVu Sans"/>
          <w:i/>
          <w:kern w:val="2"/>
          <w:sz w:val="24"/>
          <w:szCs w:val="24"/>
          <w:lang w:eastAsia="hi-IN" w:bidi="hi-IN"/>
        </w:rPr>
        <w:t xml:space="preserve">54 International </w:t>
      </w:r>
      <w:r w:rsidRPr="00611C2D">
        <w:rPr>
          <w:rFonts w:eastAsia="DejaVu Sans" w:cs="DejaVu Sans"/>
          <w:i/>
          <w:kern w:val="2"/>
          <w:sz w:val="24"/>
          <w:szCs w:val="24"/>
          <w:lang w:eastAsia="hi-IN" w:bidi="hi-IN"/>
        </w:rPr>
        <w:t>Organization</w:t>
      </w:r>
      <w:r>
        <w:rPr>
          <w:rFonts w:eastAsia="DejaVu Sans" w:cs="DejaVu Sans"/>
          <w:kern w:val="2"/>
          <w:sz w:val="24"/>
          <w:szCs w:val="24"/>
          <w:lang w:eastAsia="hi-IN" w:bidi="hi-IN"/>
        </w:rPr>
        <w:t xml:space="preserve"> (2000), </w:t>
      </w:r>
      <w:r w:rsidRPr="00611C2D">
        <w:rPr>
          <w:rFonts w:eastAsia="DejaVu Sans" w:cs="DejaVu Sans"/>
          <w:kern w:val="2"/>
          <w:sz w:val="24"/>
          <w:szCs w:val="24"/>
          <w:lang w:eastAsia="hi-IN" w:bidi="hi-IN"/>
        </w:rPr>
        <w:t>pp. 17-</w:t>
      </w:r>
      <w:r w:rsidR="002623C2">
        <w:rPr>
          <w:rFonts w:eastAsia="DejaVu Sans" w:cs="DejaVu Sans"/>
          <w:kern w:val="2"/>
          <w:sz w:val="24"/>
          <w:szCs w:val="24"/>
          <w:lang w:eastAsia="hi-IN" w:bidi="hi-IN"/>
        </w:rPr>
        <w:t>35;</w:t>
      </w:r>
    </w:p>
    <w:p w:rsidR="00854A45" w:rsidRPr="00854A45" w:rsidRDefault="00854A45" w:rsidP="005C60C6">
      <w:pPr>
        <w:widowControl w:val="0"/>
        <w:suppressAutoHyphens/>
        <w:spacing w:after="0" w:line="240" w:lineRule="auto"/>
        <w:rPr>
          <w:rFonts w:eastAsia="DejaVu Sans" w:cs="DejaVu Sans"/>
          <w:kern w:val="2"/>
          <w:sz w:val="24"/>
          <w:szCs w:val="24"/>
          <w:lang w:eastAsia="hi-IN" w:bidi="hi-IN"/>
        </w:rPr>
      </w:pPr>
      <w:r w:rsidRPr="00870C7E">
        <w:rPr>
          <w:rFonts w:eastAsia="DejaVu Sans" w:cs="DejaVu Sans"/>
          <w:i/>
          <w:kern w:val="2"/>
          <w:sz w:val="24"/>
          <w:szCs w:val="24"/>
          <w:lang w:eastAsia="hi-IN" w:bidi="hi-IN"/>
        </w:rPr>
        <w:lastRenderedPageBreak/>
        <w:t>International Law and World Order,</w:t>
      </w:r>
      <w:r w:rsidRPr="00854A45">
        <w:rPr>
          <w:rFonts w:eastAsia="DejaVu Sans" w:cs="DejaVu Sans"/>
          <w:kern w:val="2"/>
          <w:sz w:val="24"/>
          <w:szCs w:val="24"/>
          <w:lang w:eastAsia="hi-IN" w:bidi="hi-IN"/>
        </w:rPr>
        <w:t xml:space="preserve"> pp. 79-106; </w:t>
      </w:r>
      <w:r w:rsidR="00870C7E">
        <w:rPr>
          <w:rFonts w:eastAsia="DejaVu Sans" w:cs="DejaVu Sans"/>
          <w:kern w:val="2"/>
          <w:sz w:val="24"/>
          <w:szCs w:val="24"/>
          <w:lang w:eastAsia="hi-IN" w:bidi="hi-IN"/>
        </w:rPr>
        <w:t xml:space="preserve">Rosalyn Higgins, </w:t>
      </w:r>
      <w:r w:rsidR="00870C7E">
        <w:rPr>
          <w:rFonts w:eastAsia="DejaVu Sans" w:cs="DejaVu Sans"/>
          <w:i/>
          <w:kern w:val="2"/>
          <w:sz w:val="24"/>
          <w:szCs w:val="24"/>
          <w:lang w:eastAsia="hi-IN" w:bidi="hi-IN"/>
        </w:rPr>
        <w:t xml:space="preserve">Problems and Process. International Law and How We Use it, </w:t>
      </w:r>
      <w:r w:rsidR="00870C7E">
        <w:rPr>
          <w:rFonts w:eastAsia="DejaVu Sans" w:cs="DejaVu Sans"/>
          <w:kern w:val="2"/>
          <w:sz w:val="24"/>
          <w:szCs w:val="24"/>
          <w:lang w:eastAsia="hi-IN" w:bidi="hi-IN"/>
        </w:rPr>
        <w:t>pp. 17-38 (available on Blackboard).</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870C7E" w:rsidRDefault="00854A45" w:rsidP="005C60C6">
      <w:pPr>
        <w:widowControl w:val="0"/>
        <w:suppressAutoHyphens/>
        <w:spacing w:after="0" w:line="240" w:lineRule="auto"/>
        <w:rPr>
          <w:rFonts w:eastAsia="DejaVu Sans" w:cs="DejaVu Sans"/>
          <w:i/>
          <w:kern w:val="2"/>
          <w:sz w:val="24"/>
          <w:szCs w:val="24"/>
          <w:lang w:eastAsia="hi-IN" w:bidi="hi-IN"/>
        </w:rPr>
      </w:pPr>
      <w:r w:rsidRPr="00870C7E">
        <w:rPr>
          <w:rFonts w:eastAsia="DejaVu Sans" w:cs="DejaVu Sans"/>
          <w:i/>
          <w:kern w:val="2"/>
          <w:sz w:val="24"/>
          <w:szCs w:val="24"/>
          <w:lang w:eastAsia="hi-IN" w:bidi="hi-IN"/>
        </w:rPr>
        <w:t>Week III</w:t>
      </w:r>
    </w:p>
    <w:p w:rsidR="00854A45" w:rsidRPr="00870C7E" w:rsidRDefault="00854A45" w:rsidP="00854A45">
      <w:pPr>
        <w:widowControl w:val="0"/>
        <w:suppressAutoHyphens/>
        <w:spacing w:after="0" w:line="240" w:lineRule="auto"/>
        <w:ind w:left="720"/>
        <w:rPr>
          <w:rFonts w:eastAsia="DejaVu Sans" w:cs="DejaVu Sans"/>
          <w:i/>
          <w:kern w:val="2"/>
          <w:sz w:val="24"/>
          <w:szCs w:val="24"/>
          <w:lang w:eastAsia="hi-IN" w:bidi="hi-IN"/>
        </w:rPr>
      </w:pPr>
    </w:p>
    <w:p w:rsidR="00854A45" w:rsidRPr="00854A45" w:rsidRDefault="00854A45" w:rsidP="005C60C6">
      <w:pPr>
        <w:widowControl w:val="0"/>
        <w:suppressAutoHyphens/>
        <w:spacing w:after="0" w:line="240" w:lineRule="auto"/>
        <w:rPr>
          <w:rFonts w:eastAsia="DejaVu Sans" w:cs="DejaVu Sans"/>
          <w:kern w:val="2"/>
          <w:sz w:val="24"/>
          <w:szCs w:val="24"/>
          <w:lang w:eastAsia="hi-IN" w:bidi="hi-IN"/>
        </w:rPr>
      </w:pPr>
      <w:r w:rsidRPr="00854A45">
        <w:rPr>
          <w:rFonts w:eastAsia="DejaVu Sans" w:cs="DejaVu Sans"/>
          <w:kern w:val="2"/>
          <w:sz w:val="24"/>
          <w:szCs w:val="24"/>
          <w:lang w:eastAsia="hi-IN" w:bidi="hi-IN"/>
        </w:rPr>
        <w:t>The sources of international law: custom.</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E06172" w:rsidRDefault="00854A45" w:rsidP="00E06172">
      <w:pPr>
        <w:widowControl w:val="0"/>
        <w:suppressAutoHyphens/>
        <w:spacing w:line="240" w:lineRule="auto"/>
        <w:rPr>
          <w:rFonts w:eastAsia="DejaVu Sans" w:cs="DejaVu Sans"/>
          <w:bCs/>
          <w:kern w:val="2"/>
          <w:sz w:val="24"/>
          <w:szCs w:val="24"/>
          <w:lang w:eastAsia="hi-IN" w:bidi="hi-IN"/>
        </w:rPr>
      </w:pPr>
      <w:r w:rsidRPr="00870C7E">
        <w:rPr>
          <w:rFonts w:eastAsia="DejaVu Sans" w:cs="DejaVu Sans"/>
          <w:i/>
          <w:kern w:val="2"/>
          <w:sz w:val="24"/>
          <w:szCs w:val="24"/>
          <w:lang w:eastAsia="hi-IN" w:bidi="hi-IN"/>
        </w:rPr>
        <w:t>International Law and World Order,</w:t>
      </w:r>
      <w:r w:rsidRPr="00854A45">
        <w:rPr>
          <w:rFonts w:eastAsia="DejaVu Sans" w:cs="DejaVu Sans"/>
          <w:kern w:val="2"/>
          <w:sz w:val="24"/>
          <w:szCs w:val="24"/>
          <w:lang w:eastAsia="hi-IN" w:bidi="hi-IN"/>
        </w:rPr>
        <w:t xml:space="preserve"> pp. 106</w:t>
      </w:r>
      <w:r w:rsidR="00E06172">
        <w:rPr>
          <w:rFonts w:eastAsia="DejaVu Sans" w:cs="DejaVu Sans"/>
          <w:kern w:val="2"/>
          <w:sz w:val="24"/>
          <w:szCs w:val="24"/>
          <w:lang w:eastAsia="hi-IN" w:bidi="hi-IN"/>
        </w:rPr>
        <w:t>-139; Roozbeh B. Baker, “</w:t>
      </w:r>
      <w:r w:rsidR="00E06172" w:rsidRPr="00E06172">
        <w:rPr>
          <w:rFonts w:eastAsia="DejaVu Sans" w:cs="DejaVu Sans"/>
          <w:bCs/>
          <w:kern w:val="2"/>
          <w:sz w:val="24"/>
          <w:szCs w:val="24"/>
          <w:lang w:eastAsia="hi-IN" w:bidi="hi-IN"/>
        </w:rPr>
        <w:t>Customary International Law in the 21st Century: Old Challenges and New Debates</w:t>
      </w:r>
      <w:r w:rsidR="00E06172">
        <w:rPr>
          <w:rFonts w:eastAsia="DejaVu Sans" w:cs="DejaVu Sans"/>
          <w:bCs/>
          <w:kern w:val="2"/>
          <w:sz w:val="24"/>
          <w:szCs w:val="24"/>
          <w:lang w:eastAsia="hi-IN" w:bidi="hi-IN"/>
        </w:rPr>
        <w:t>,”</w:t>
      </w:r>
      <w:r w:rsidR="00E06172">
        <w:rPr>
          <w:rFonts w:eastAsia="DejaVu Sans" w:cs="DejaVu Sans"/>
          <w:bCs/>
          <w:i/>
          <w:kern w:val="2"/>
          <w:sz w:val="24"/>
          <w:szCs w:val="24"/>
          <w:lang w:eastAsia="hi-IN" w:bidi="hi-IN"/>
        </w:rPr>
        <w:t xml:space="preserve">European Journal of International Law, </w:t>
      </w:r>
      <w:r w:rsidR="00E06172">
        <w:rPr>
          <w:rFonts w:eastAsia="DejaVu Sans" w:cs="DejaVu Sans"/>
          <w:bCs/>
          <w:kern w:val="2"/>
          <w:sz w:val="24"/>
          <w:szCs w:val="24"/>
          <w:lang w:eastAsia="hi-IN" w:bidi="hi-IN"/>
        </w:rPr>
        <w:t>vol. 21(1), 2010, pp.</w:t>
      </w:r>
      <w:r w:rsidR="00E06172" w:rsidRPr="00E06172">
        <w:rPr>
          <w:rFonts w:eastAsia="DejaVu Sans" w:cs="DejaVu Sans"/>
          <w:bCs/>
          <w:kern w:val="2"/>
          <w:sz w:val="24"/>
          <w:szCs w:val="24"/>
          <w:lang w:eastAsia="hi-IN" w:bidi="hi-IN"/>
        </w:rPr>
        <w:t xml:space="preserve"> 173-204.</w:t>
      </w:r>
    </w:p>
    <w:p w:rsidR="006F7049" w:rsidRDefault="006F7049" w:rsidP="005C60C6">
      <w:pPr>
        <w:widowControl w:val="0"/>
        <w:suppressAutoHyphens/>
        <w:spacing w:after="0" w:line="240" w:lineRule="auto"/>
        <w:rPr>
          <w:rFonts w:eastAsia="DejaVu Sans" w:cs="DejaVu Sans"/>
          <w:i/>
          <w:kern w:val="2"/>
          <w:sz w:val="24"/>
          <w:szCs w:val="24"/>
          <w:lang w:eastAsia="hi-IN" w:bidi="hi-IN"/>
        </w:rPr>
      </w:pPr>
    </w:p>
    <w:p w:rsidR="00854A45" w:rsidRPr="00870C7E" w:rsidRDefault="00854A45" w:rsidP="005C60C6">
      <w:pPr>
        <w:widowControl w:val="0"/>
        <w:suppressAutoHyphens/>
        <w:spacing w:after="0" w:line="240" w:lineRule="auto"/>
        <w:rPr>
          <w:rFonts w:eastAsia="DejaVu Sans" w:cs="DejaVu Sans"/>
          <w:i/>
          <w:kern w:val="2"/>
          <w:sz w:val="24"/>
          <w:szCs w:val="24"/>
          <w:lang w:eastAsia="hi-IN" w:bidi="hi-IN"/>
        </w:rPr>
      </w:pPr>
      <w:r w:rsidRPr="00870C7E">
        <w:rPr>
          <w:rFonts w:eastAsia="DejaVu Sans" w:cs="DejaVu Sans"/>
          <w:i/>
          <w:kern w:val="2"/>
          <w:sz w:val="24"/>
          <w:szCs w:val="24"/>
          <w:lang w:eastAsia="hi-IN" w:bidi="hi-IN"/>
        </w:rPr>
        <w:t>Week IV</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854A45" w:rsidRDefault="00854A45" w:rsidP="005C60C6">
      <w:pPr>
        <w:widowControl w:val="0"/>
        <w:suppressAutoHyphens/>
        <w:spacing w:after="0" w:line="240" w:lineRule="auto"/>
        <w:rPr>
          <w:rFonts w:eastAsia="DejaVu Sans" w:cs="DejaVu Sans"/>
          <w:kern w:val="2"/>
          <w:sz w:val="24"/>
          <w:szCs w:val="24"/>
          <w:lang w:eastAsia="hi-IN" w:bidi="hi-IN"/>
        </w:rPr>
      </w:pPr>
      <w:r w:rsidRPr="00854A45">
        <w:rPr>
          <w:rFonts w:eastAsia="DejaVu Sans" w:cs="DejaVu Sans"/>
          <w:kern w:val="2"/>
          <w:sz w:val="24"/>
          <w:szCs w:val="24"/>
          <w:lang w:eastAsia="hi-IN" w:bidi="hi-IN"/>
        </w:rPr>
        <w:t>The sources of international law: general principles of law, judicial decisions and the teachings of publicists, and other sources. Rethinking the role of the international legal process.</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854A45" w:rsidRDefault="00854A45" w:rsidP="005C60C6">
      <w:pPr>
        <w:widowControl w:val="0"/>
        <w:suppressAutoHyphens/>
        <w:spacing w:after="0" w:line="240" w:lineRule="auto"/>
        <w:rPr>
          <w:rFonts w:eastAsia="DejaVu Sans" w:cs="DejaVu Sans"/>
          <w:kern w:val="2"/>
          <w:sz w:val="24"/>
          <w:szCs w:val="24"/>
          <w:lang w:eastAsia="hi-IN" w:bidi="hi-IN"/>
        </w:rPr>
      </w:pPr>
      <w:r w:rsidRPr="00870C7E">
        <w:rPr>
          <w:rFonts w:eastAsia="DejaVu Sans" w:cs="DejaVu Sans"/>
          <w:i/>
          <w:kern w:val="2"/>
          <w:sz w:val="24"/>
          <w:szCs w:val="24"/>
          <w:lang w:eastAsia="hi-IN" w:bidi="hi-IN"/>
        </w:rPr>
        <w:t>International Law and World Order,</w:t>
      </w:r>
      <w:r w:rsidRPr="00854A45">
        <w:rPr>
          <w:rFonts w:eastAsia="DejaVu Sans" w:cs="DejaVu Sans"/>
          <w:kern w:val="2"/>
          <w:sz w:val="24"/>
          <w:szCs w:val="24"/>
          <w:lang w:eastAsia="hi-IN" w:bidi="hi-IN"/>
        </w:rPr>
        <w:t xml:space="preserve"> pp. 139-178; Abraham Chayes and Antonia Chayes, “On Compliance,” </w:t>
      </w:r>
      <w:r w:rsidRPr="00854A45">
        <w:rPr>
          <w:rFonts w:eastAsia="DejaVu Sans" w:cs="DejaVu Sans"/>
          <w:i/>
          <w:kern w:val="2"/>
          <w:sz w:val="24"/>
          <w:szCs w:val="24"/>
          <w:lang w:eastAsia="hi-IN" w:bidi="hi-IN"/>
        </w:rPr>
        <w:t>International Organization</w:t>
      </w:r>
      <w:r w:rsidR="00021E7A">
        <w:rPr>
          <w:rFonts w:eastAsia="DejaVu Sans" w:cs="DejaVu Sans"/>
          <w:i/>
          <w:kern w:val="2"/>
          <w:sz w:val="24"/>
          <w:szCs w:val="24"/>
          <w:lang w:eastAsia="hi-IN" w:bidi="hi-IN"/>
        </w:rPr>
        <w:t xml:space="preserve">, </w:t>
      </w:r>
      <w:r w:rsidR="00021E7A">
        <w:rPr>
          <w:rFonts w:eastAsia="DejaVu Sans" w:cs="DejaVu Sans"/>
          <w:kern w:val="2"/>
          <w:sz w:val="24"/>
          <w:szCs w:val="24"/>
          <w:lang w:eastAsia="hi-IN" w:bidi="hi-IN"/>
        </w:rPr>
        <w:t>vol. 47(2), 1993, pp. 175-205.</w:t>
      </w:r>
    </w:p>
    <w:p w:rsidR="00854A45" w:rsidRPr="00854A45" w:rsidRDefault="00854A45" w:rsidP="00854A45">
      <w:pPr>
        <w:widowControl w:val="0"/>
        <w:suppressAutoHyphens/>
        <w:spacing w:after="0" w:line="240" w:lineRule="auto"/>
        <w:ind w:left="720"/>
        <w:rPr>
          <w:rFonts w:eastAsia="DejaVu Sans" w:cs="DejaVu Sans"/>
          <w:kern w:val="2"/>
          <w:sz w:val="24"/>
          <w:szCs w:val="24"/>
          <w:u w:val="single"/>
          <w:lang w:eastAsia="hi-IN" w:bidi="hi-IN"/>
        </w:rPr>
      </w:pPr>
    </w:p>
    <w:p w:rsidR="00854A45" w:rsidRPr="00870C7E" w:rsidRDefault="00854A45" w:rsidP="005C60C6">
      <w:pPr>
        <w:widowControl w:val="0"/>
        <w:suppressAutoHyphens/>
        <w:spacing w:after="0" w:line="240" w:lineRule="auto"/>
        <w:rPr>
          <w:rFonts w:eastAsia="DejaVu Sans" w:cs="DejaVu Sans"/>
          <w:i/>
          <w:kern w:val="2"/>
          <w:sz w:val="24"/>
          <w:szCs w:val="24"/>
          <w:lang w:eastAsia="hi-IN" w:bidi="hi-IN"/>
        </w:rPr>
      </w:pPr>
      <w:r w:rsidRPr="00870C7E">
        <w:rPr>
          <w:rFonts w:eastAsia="DejaVu Sans" w:cs="DejaVu Sans"/>
          <w:i/>
          <w:kern w:val="2"/>
          <w:sz w:val="24"/>
          <w:szCs w:val="24"/>
          <w:lang w:eastAsia="hi-IN" w:bidi="hi-IN"/>
        </w:rPr>
        <w:t>Week V</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Default="00782A16" w:rsidP="00803BB9">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The application of international law.</w:t>
      </w:r>
      <w:r w:rsidR="00F97996">
        <w:rPr>
          <w:rFonts w:eastAsia="DejaVu Sans" w:cs="DejaVu Sans"/>
          <w:kern w:val="2"/>
          <w:sz w:val="24"/>
          <w:szCs w:val="24"/>
          <w:lang w:eastAsia="hi-IN" w:bidi="hi-IN"/>
        </w:rPr>
        <w:t xml:space="preserve">The </w:t>
      </w:r>
      <w:r>
        <w:rPr>
          <w:rFonts w:eastAsia="DejaVu Sans" w:cs="DejaVu Sans"/>
          <w:kern w:val="2"/>
          <w:sz w:val="24"/>
          <w:szCs w:val="24"/>
          <w:lang w:eastAsia="hi-IN" w:bidi="hi-IN"/>
        </w:rPr>
        <w:t>f</w:t>
      </w:r>
      <w:r w:rsidR="00F97996">
        <w:rPr>
          <w:rFonts w:eastAsia="DejaVu Sans" w:cs="DejaVu Sans"/>
          <w:kern w:val="2"/>
          <w:sz w:val="24"/>
          <w:szCs w:val="24"/>
          <w:lang w:eastAsia="hi-IN" w:bidi="hi-IN"/>
        </w:rPr>
        <w:t xml:space="preserve">undamentals </w:t>
      </w:r>
      <w:r>
        <w:rPr>
          <w:rFonts w:eastAsia="DejaVu Sans" w:cs="DejaVu Sans"/>
          <w:kern w:val="2"/>
          <w:sz w:val="24"/>
          <w:szCs w:val="24"/>
          <w:lang w:eastAsia="hi-IN" w:bidi="hi-IN"/>
        </w:rPr>
        <w:t>of international criminal l</w:t>
      </w:r>
      <w:r w:rsidR="00F97996">
        <w:rPr>
          <w:rFonts w:eastAsia="DejaVu Sans" w:cs="DejaVu Sans"/>
          <w:kern w:val="2"/>
          <w:sz w:val="24"/>
          <w:szCs w:val="24"/>
          <w:lang w:eastAsia="hi-IN" w:bidi="hi-IN"/>
        </w:rPr>
        <w:t>aw.</w:t>
      </w:r>
    </w:p>
    <w:p w:rsidR="00F97996" w:rsidRDefault="00F97996" w:rsidP="00803BB9">
      <w:pPr>
        <w:widowControl w:val="0"/>
        <w:suppressAutoHyphens/>
        <w:spacing w:after="0" w:line="240" w:lineRule="auto"/>
        <w:rPr>
          <w:rFonts w:eastAsia="DejaVu Sans" w:cs="DejaVu Sans"/>
          <w:kern w:val="2"/>
          <w:sz w:val="24"/>
          <w:szCs w:val="24"/>
          <w:lang w:eastAsia="hi-IN" w:bidi="hi-IN"/>
        </w:rPr>
      </w:pPr>
    </w:p>
    <w:p w:rsidR="00F97996" w:rsidRPr="00F97996" w:rsidRDefault="00782A16" w:rsidP="00803BB9">
      <w:pPr>
        <w:widowControl w:val="0"/>
        <w:suppressAutoHyphens/>
        <w:spacing w:after="0" w:line="240" w:lineRule="auto"/>
        <w:rPr>
          <w:rFonts w:eastAsia="DejaVu Sans" w:cs="DejaVu Sans"/>
          <w:kern w:val="2"/>
          <w:sz w:val="24"/>
          <w:szCs w:val="24"/>
          <w:lang w:eastAsia="hi-IN" w:bidi="hi-IN"/>
        </w:rPr>
      </w:pPr>
      <w:r w:rsidRPr="00782A16">
        <w:rPr>
          <w:rFonts w:eastAsia="DejaVu Sans" w:cs="DejaVu Sans"/>
          <w:i/>
          <w:kern w:val="2"/>
          <w:sz w:val="24"/>
          <w:szCs w:val="24"/>
          <w:lang w:eastAsia="hi-IN" w:bidi="hi-IN"/>
        </w:rPr>
        <w:t>International law and World Order, pp</w:t>
      </w:r>
      <w:r>
        <w:rPr>
          <w:rFonts w:eastAsia="DejaVu Sans" w:cs="DejaVu Sans"/>
          <w:kern w:val="2"/>
          <w:sz w:val="24"/>
          <w:szCs w:val="24"/>
          <w:lang w:eastAsia="hi-IN" w:bidi="hi-IN"/>
        </w:rPr>
        <w:t xml:space="preserve">. 179-255; </w:t>
      </w:r>
      <w:r w:rsidR="00F97996">
        <w:rPr>
          <w:rFonts w:eastAsia="DejaVu Sans" w:cs="DejaVu Sans"/>
          <w:kern w:val="2"/>
          <w:sz w:val="24"/>
          <w:szCs w:val="24"/>
          <w:lang w:eastAsia="hi-IN" w:bidi="hi-IN"/>
        </w:rPr>
        <w:t xml:space="preserve">Cassese, </w:t>
      </w:r>
      <w:r w:rsidR="00F97996">
        <w:rPr>
          <w:rFonts w:eastAsia="DejaVu Sans" w:cs="DejaVu Sans"/>
          <w:i/>
          <w:kern w:val="2"/>
          <w:sz w:val="24"/>
          <w:szCs w:val="24"/>
          <w:lang w:eastAsia="hi-IN" w:bidi="hi-IN"/>
        </w:rPr>
        <w:t xml:space="preserve">International Criminal Law, </w:t>
      </w:r>
      <w:r w:rsidR="00E6134E">
        <w:rPr>
          <w:rFonts w:eastAsia="DejaVu Sans" w:cs="DejaVu Sans"/>
          <w:kern w:val="2"/>
          <w:sz w:val="24"/>
          <w:szCs w:val="24"/>
          <w:lang w:eastAsia="hi-IN" w:bidi="hi-IN"/>
        </w:rPr>
        <w:t>pp. 3-58.</w:t>
      </w:r>
    </w:p>
    <w:p w:rsidR="00854A45" w:rsidRPr="00854A45" w:rsidRDefault="00854A45" w:rsidP="00854A45">
      <w:pPr>
        <w:widowControl w:val="0"/>
        <w:suppressAutoHyphens/>
        <w:spacing w:after="0" w:line="240" w:lineRule="auto"/>
        <w:ind w:left="720"/>
        <w:rPr>
          <w:rFonts w:eastAsia="DejaVu Sans" w:cs="DejaVu Sans"/>
          <w:kern w:val="2"/>
          <w:sz w:val="24"/>
          <w:szCs w:val="24"/>
          <w:u w:val="single"/>
          <w:lang w:eastAsia="hi-IN" w:bidi="hi-IN"/>
        </w:rPr>
      </w:pPr>
    </w:p>
    <w:p w:rsidR="00854A45" w:rsidRPr="005C60C6" w:rsidRDefault="00854A45" w:rsidP="00803BB9">
      <w:pPr>
        <w:widowControl w:val="0"/>
        <w:suppressAutoHyphens/>
        <w:spacing w:after="0" w:line="240" w:lineRule="auto"/>
        <w:rPr>
          <w:rFonts w:eastAsia="DejaVu Sans" w:cs="DejaVu Sans"/>
          <w:i/>
          <w:kern w:val="2"/>
          <w:sz w:val="24"/>
          <w:szCs w:val="24"/>
          <w:lang w:eastAsia="hi-IN" w:bidi="hi-IN"/>
        </w:rPr>
      </w:pPr>
      <w:r w:rsidRPr="005C60C6">
        <w:rPr>
          <w:rFonts w:eastAsia="DejaVu Sans" w:cs="DejaVu Sans"/>
          <w:i/>
          <w:kern w:val="2"/>
          <w:sz w:val="24"/>
          <w:szCs w:val="24"/>
          <w:lang w:eastAsia="hi-IN" w:bidi="hi-IN"/>
        </w:rPr>
        <w:t>Week VI</w:t>
      </w: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03BB9" w:rsidRDefault="00782A16" w:rsidP="00803BB9">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International Crimes: War Crimes.</w:t>
      </w:r>
    </w:p>
    <w:p w:rsidR="00782A16" w:rsidRDefault="00782A16" w:rsidP="00803BB9">
      <w:pPr>
        <w:widowControl w:val="0"/>
        <w:suppressAutoHyphens/>
        <w:spacing w:after="0" w:line="240" w:lineRule="auto"/>
        <w:rPr>
          <w:rFonts w:eastAsia="DejaVu Sans" w:cs="DejaVu Sans"/>
          <w:kern w:val="2"/>
          <w:sz w:val="24"/>
          <w:szCs w:val="24"/>
          <w:lang w:eastAsia="hi-IN" w:bidi="hi-IN"/>
        </w:rPr>
      </w:pPr>
    </w:p>
    <w:p w:rsidR="00782A16" w:rsidRPr="00E6134E" w:rsidRDefault="003F177B" w:rsidP="00782A16">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 xml:space="preserve">Cassese, pp. 63-83; </w:t>
      </w:r>
      <w:r w:rsidRPr="003F177B">
        <w:rPr>
          <w:rFonts w:eastAsia="DejaVu Sans" w:cs="DejaVu Sans"/>
          <w:kern w:val="2"/>
          <w:sz w:val="24"/>
          <w:szCs w:val="24"/>
          <w:lang w:eastAsia="hi-IN" w:bidi="hi-IN"/>
        </w:rPr>
        <w:t xml:space="preserve">Yves Sandoz, ‘The History of the Grave Breaches Regime,” </w:t>
      </w:r>
      <w:r w:rsidRPr="003F177B">
        <w:rPr>
          <w:rFonts w:eastAsia="DejaVu Sans" w:cs="DejaVu Sans"/>
          <w:i/>
          <w:kern w:val="2"/>
          <w:sz w:val="24"/>
          <w:szCs w:val="24"/>
          <w:lang w:eastAsia="hi-IN" w:bidi="hi-IN"/>
        </w:rPr>
        <w:t xml:space="preserve">Journal of International Criminal Justice, </w:t>
      </w:r>
      <w:r w:rsidRPr="003F177B">
        <w:rPr>
          <w:rFonts w:eastAsia="DejaVu Sans" w:cs="DejaVu Sans"/>
          <w:kern w:val="2"/>
          <w:sz w:val="24"/>
          <w:szCs w:val="24"/>
          <w:lang w:eastAsia="hi-IN" w:bidi="hi-IN"/>
        </w:rPr>
        <w:t>vol. 7(4), 2009, pp. 657-682.</w:t>
      </w:r>
    </w:p>
    <w:p w:rsidR="00782A16" w:rsidRPr="004032CF" w:rsidRDefault="00782A16" w:rsidP="00803BB9">
      <w:pPr>
        <w:widowControl w:val="0"/>
        <w:suppressAutoHyphens/>
        <w:spacing w:after="0" w:line="240" w:lineRule="auto"/>
        <w:rPr>
          <w:rFonts w:eastAsia="DejaVu Sans" w:cs="DejaVu Sans"/>
          <w:kern w:val="2"/>
          <w:sz w:val="24"/>
          <w:szCs w:val="24"/>
          <w:lang w:eastAsia="hi-IN" w:bidi="hi-IN"/>
        </w:rPr>
      </w:pPr>
    </w:p>
    <w:p w:rsidR="00854A45" w:rsidRDefault="00E6134E" w:rsidP="004032CF">
      <w:pPr>
        <w:widowControl w:val="0"/>
        <w:suppressAutoHyphens/>
        <w:spacing w:after="0" w:line="240" w:lineRule="auto"/>
        <w:rPr>
          <w:rFonts w:eastAsia="DejaVu Sans" w:cs="DejaVu Sans"/>
          <w:i/>
          <w:kern w:val="2"/>
          <w:sz w:val="24"/>
          <w:szCs w:val="24"/>
          <w:lang w:eastAsia="hi-IN" w:bidi="hi-IN"/>
        </w:rPr>
      </w:pPr>
      <w:r>
        <w:rPr>
          <w:rFonts w:eastAsia="DejaVu Sans" w:cs="DejaVu Sans"/>
          <w:i/>
          <w:kern w:val="2"/>
          <w:sz w:val="24"/>
          <w:szCs w:val="24"/>
          <w:lang w:eastAsia="hi-IN" w:bidi="hi-IN"/>
        </w:rPr>
        <w:t>Week VII</w:t>
      </w:r>
    </w:p>
    <w:p w:rsidR="00F72659" w:rsidRDefault="00F72659" w:rsidP="004032CF">
      <w:pPr>
        <w:widowControl w:val="0"/>
        <w:suppressAutoHyphens/>
        <w:spacing w:after="0" w:line="240" w:lineRule="auto"/>
        <w:rPr>
          <w:rFonts w:eastAsia="DejaVu Sans" w:cs="DejaVu Sans"/>
          <w:i/>
          <w:kern w:val="2"/>
          <w:sz w:val="24"/>
          <w:szCs w:val="24"/>
          <w:lang w:eastAsia="hi-IN" w:bidi="hi-IN"/>
        </w:rPr>
      </w:pPr>
    </w:p>
    <w:p w:rsidR="00F72659" w:rsidRDefault="00911C8C" w:rsidP="004032CF">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International Crimes</w:t>
      </w:r>
      <w:r w:rsidR="00FA31C0">
        <w:rPr>
          <w:rFonts w:eastAsia="DejaVu Sans" w:cs="DejaVu Sans"/>
          <w:kern w:val="2"/>
          <w:sz w:val="24"/>
          <w:szCs w:val="24"/>
          <w:lang w:eastAsia="hi-IN" w:bidi="hi-IN"/>
        </w:rPr>
        <w:t xml:space="preserve"> (continued)</w:t>
      </w:r>
      <w:r>
        <w:rPr>
          <w:rFonts w:eastAsia="DejaVu Sans" w:cs="DejaVu Sans"/>
          <w:kern w:val="2"/>
          <w:sz w:val="24"/>
          <w:szCs w:val="24"/>
          <w:lang w:eastAsia="hi-IN" w:bidi="hi-IN"/>
        </w:rPr>
        <w:t xml:space="preserve">: Crimes against Humanity. </w:t>
      </w:r>
    </w:p>
    <w:p w:rsidR="007351A0" w:rsidRDefault="007351A0" w:rsidP="004032CF">
      <w:pPr>
        <w:widowControl w:val="0"/>
        <w:suppressAutoHyphens/>
        <w:spacing w:after="0" w:line="240" w:lineRule="auto"/>
        <w:rPr>
          <w:rFonts w:eastAsia="DejaVu Sans" w:cs="DejaVu Sans"/>
          <w:kern w:val="2"/>
          <w:sz w:val="24"/>
          <w:szCs w:val="24"/>
          <w:lang w:eastAsia="hi-IN" w:bidi="hi-IN"/>
        </w:rPr>
      </w:pPr>
    </w:p>
    <w:p w:rsidR="007351A0" w:rsidRPr="00A46FC6" w:rsidRDefault="007351A0" w:rsidP="004032CF">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 xml:space="preserve">Cassese, pp. 84-108; </w:t>
      </w:r>
      <w:r w:rsidR="00A46FC6">
        <w:rPr>
          <w:rFonts w:eastAsia="DejaVu Sans" w:cs="DejaVu Sans"/>
          <w:kern w:val="2"/>
          <w:sz w:val="24"/>
          <w:szCs w:val="24"/>
          <w:lang w:eastAsia="hi-IN" w:bidi="hi-IN"/>
        </w:rPr>
        <w:t xml:space="preserve">William Schabas, “Prevention of Crimes against Humanity,” </w:t>
      </w:r>
      <w:r w:rsidR="00A46FC6">
        <w:rPr>
          <w:rFonts w:eastAsia="DejaVu Sans" w:cs="DejaVu Sans"/>
          <w:i/>
          <w:kern w:val="2"/>
          <w:sz w:val="24"/>
          <w:szCs w:val="24"/>
          <w:lang w:eastAsia="hi-IN" w:bidi="hi-IN"/>
        </w:rPr>
        <w:t xml:space="preserve">Journal of International Criminal Justice, </w:t>
      </w:r>
      <w:r w:rsidR="00A46FC6">
        <w:rPr>
          <w:rFonts w:eastAsia="DejaVu Sans" w:cs="DejaVu Sans"/>
          <w:kern w:val="2"/>
          <w:sz w:val="24"/>
          <w:szCs w:val="24"/>
          <w:lang w:eastAsia="hi-IN" w:bidi="hi-IN"/>
        </w:rPr>
        <w:t>vol. 16(4)</w:t>
      </w:r>
      <w:r w:rsidR="00FA31C0">
        <w:rPr>
          <w:rFonts w:eastAsia="DejaVu Sans" w:cs="DejaVu Sans"/>
          <w:kern w:val="2"/>
          <w:sz w:val="24"/>
          <w:szCs w:val="24"/>
          <w:lang w:eastAsia="hi-IN" w:bidi="hi-IN"/>
        </w:rPr>
        <w:t>, 20</w:t>
      </w:r>
      <w:r w:rsidR="00A46FC6">
        <w:rPr>
          <w:rFonts w:eastAsia="DejaVu Sans" w:cs="DejaVu Sans"/>
          <w:kern w:val="2"/>
          <w:sz w:val="24"/>
          <w:szCs w:val="24"/>
          <w:lang w:eastAsia="hi-IN" w:bidi="hi-IN"/>
        </w:rPr>
        <w:t>18, pp. 705-728.</w:t>
      </w:r>
    </w:p>
    <w:p w:rsidR="00E307E4" w:rsidRDefault="00E307E4" w:rsidP="00611C2D">
      <w:pPr>
        <w:widowControl w:val="0"/>
        <w:suppressAutoHyphens/>
        <w:spacing w:after="0" w:line="240" w:lineRule="auto"/>
        <w:rPr>
          <w:rFonts w:eastAsia="DejaVu Sans" w:cs="DejaVu Sans"/>
          <w:kern w:val="2"/>
          <w:sz w:val="24"/>
          <w:szCs w:val="24"/>
          <w:lang w:eastAsia="hi-IN" w:bidi="hi-IN"/>
        </w:rPr>
      </w:pPr>
    </w:p>
    <w:p w:rsidR="00A46FC6" w:rsidRPr="00C6529A" w:rsidRDefault="00E6134E" w:rsidP="00611C2D">
      <w:pPr>
        <w:widowControl w:val="0"/>
        <w:suppressAutoHyphens/>
        <w:spacing w:after="0" w:line="240" w:lineRule="auto"/>
        <w:rPr>
          <w:rFonts w:eastAsia="DejaVu Sans" w:cs="DejaVu Sans"/>
          <w:b/>
          <w:kern w:val="2"/>
          <w:sz w:val="24"/>
          <w:szCs w:val="24"/>
          <w:lang w:eastAsia="hi-IN" w:bidi="hi-IN"/>
        </w:rPr>
      </w:pPr>
      <w:r w:rsidRPr="00E6134E">
        <w:rPr>
          <w:rFonts w:eastAsia="DejaVu Sans" w:cs="DejaVu Sans"/>
          <w:b/>
          <w:kern w:val="2"/>
          <w:sz w:val="24"/>
          <w:szCs w:val="24"/>
          <w:lang w:eastAsia="hi-IN" w:bidi="hi-IN"/>
        </w:rPr>
        <w:t>March 12: Research paper to be discussed in class (everyone MUST be present for this session).</w:t>
      </w:r>
    </w:p>
    <w:p w:rsidR="00A46FC6" w:rsidRDefault="00A46FC6" w:rsidP="00611C2D">
      <w:pPr>
        <w:widowControl w:val="0"/>
        <w:suppressAutoHyphens/>
        <w:spacing w:after="0" w:line="240" w:lineRule="auto"/>
        <w:rPr>
          <w:rFonts w:eastAsia="DejaVu Sans" w:cs="DejaVu Sans"/>
          <w:i/>
          <w:kern w:val="2"/>
          <w:sz w:val="24"/>
          <w:szCs w:val="24"/>
          <w:lang w:eastAsia="hi-IN" w:bidi="hi-IN"/>
        </w:rPr>
      </w:pPr>
    </w:p>
    <w:p w:rsidR="00386673" w:rsidRDefault="00386673" w:rsidP="00611C2D">
      <w:pPr>
        <w:widowControl w:val="0"/>
        <w:suppressAutoHyphens/>
        <w:spacing w:after="0" w:line="240" w:lineRule="auto"/>
        <w:rPr>
          <w:rFonts w:eastAsia="DejaVu Sans" w:cs="DejaVu Sans"/>
          <w:i/>
          <w:kern w:val="2"/>
          <w:sz w:val="24"/>
          <w:szCs w:val="24"/>
          <w:lang w:eastAsia="hi-IN" w:bidi="hi-IN"/>
        </w:rPr>
      </w:pPr>
    </w:p>
    <w:p w:rsidR="00611C2D" w:rsidRDefault="00E6134E" w:rsidP="00611C2D">
      <w:pPr>
        <w:widowControl w:val="0"/>
        <w:suppressAutoHyphens/>
        <w:spacing w:after="0" w:line="240" w:lineRule="auto"/>
        <w:rPr>
          <w:rFonts w:eastAsia="DejaVu Sans" w:cs="DejaVu Sans"/>
          <w:i/>
          <w:kern w:val="2"/>
          <w:sz w:val="24"/>
          <w:szCs w:val="24"/>
          <w:lang w:eastAsia="hi-IN" w:bidi="hi-IN"/>
        </w:rPr>
      </w:pPr>
      <w:r>
        <w:rPr>
          <w:rFonts w:eastAsia="DejaVu Sans" w:cs="DejaVu Sans"/>
          <w:i/>
          <w:kern w:val="2"/>
          <w:sz w:val="24"/>
          <w:szCs w:val="24"/>
          <w:lang w:eastAsia="hi-IN" w:bidi="hi-IN"/>
        </w:rPr>
        <w:lastRenderedPageBreak/>
        <w:t>Week VIII</w:t>
      </w:r>
    </w:p>
    <w:p w:rsidR="004D0E3A" w:rsidRDefault="004D0E3A" w:rsidP="00611C2D">
      <w:pPr>
        <w:widowControl w:val="0"/>
        <w:suppressAutoHyphens/>
        <w:spacing w:after="0" w:line="240" w:lineRule="auto"/>
        <w:rPr>
          <w:rFonts w:eastAsia="DejaVu Sans" w:cs="DejaVu Sans"/>
          <w:i/>
          <w:kern w:val="2"/>
          <w:sz w:val="24"/>
          <w:szCs w:val="24"/>
          <w:lang w:eastAsia="hi-IN" w:bidi="hi-IN"/>
        </w:rPr>
      </w:pPr>
    </w:p>
    <w:p w:rsidR="00B9314C" w:rsidRDefault="00A46FC6" w:rsidP="00B9314C">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International Crimes</w:t>
      </w:r>
      <w:r w:rsidR="00FA31C0">
        <w:rPr>
          <w:rFonts w:eastAsia="DejaVu Sans" w:cs="DejaVu Sans"/>
          <w:kern w:val="2"/>
          <w:sz w:val="24"/>
          <w:szCs w:val="24"/>
          <w:lang w:eastAsia="hi-IN" w:bidi="hi-IN"/>
        </w:rPr>
        <w:t xml:space="preserve"> (continued)</w:t>
      </w:r>
      <w:r>
        <w:rPr>
          <w:rFonts w:eastAsia="DejaVu Sans" w:cs="DejaVu Sans"/>
          <w:kern w:val="2"/>
          <w:sz w:val="24"/>
          <w:szCs w:val="24"/>
          <w:lang w:eastAsia="hi-IN" w:bidi="hi-IN"/>
        </w:rPr>
        <w:t>: Genocide.</w:t>
      </w:r>
    </w:p>
    <w:p w:rsidR="00A46FC6" w:rsidRDefault="00A46FC6" w:rsidP="00B9314C">
      <w:pPr>
        <w:widowControl w:val="0"/>
        <w:suppressAutoHyphens/>
        <w:spacing w:after="0" w:line="240" w:lineRule="auto"/>
        <w:rPr>
          <w:rFonts w:eastAsia="DejaVu Sans" w:cs="DejaVu Sans"/>
          <w:kern w:val="2"/>
          <w:sz w:val="24"/>
          <w:szCs w:val="24"/>
          <w:lang w:eastAsia="hi-IN" w:bidi="hi-IN"/>
        </w:rPr>
      </w:pPr>
    </w:p>
    <w:p w:rsidR="00FA31C0" w:rsidRPr="00FA31C0" w:rsidRDefault="00A46FC6" w:rsidP="00FA31C0">
      <w:pPr>
        <w:widowControl w:val="0"/>
        <w:suppressAutoHyphens/>
        <w:spacing w:after="0" w:line="240" w:lineRule="auto"/>
        <w:rPr>
          <w:rFonts w:eastAsia="DejaVu Sans" w:cs="DejaVu Sans"/>
          <w:bCs/>
          <w:kern w:val="2"/>
          <w:sz w:val="24"/>
          <w:szCs w:val="24"/>
          <w:lang w:eastAsia="hi-IN" w:bidi="hi-IN"/>
        </w:rPr>
      </w:pPr>
      <w:r>
        <w:rPr>
          <w:rFonts w:eastAsia="DejaVu Sans" w:cs="DejaVu Sans"/>
          <w:kern w:val="2"/>
          <w:sz w:val="24"/>
          <w:szCs w:val="24"/>
          <w:lang w:eastAsia="hi-IN" w:bidi="hi-IN"/>
        </w:rPr>
        <w:t xml:space="preserve">Cassese, pp. 109-130; </w:t>
      </w:r>
      <w:r w:rsidR="00074F18">
        <w:rPr>
          <w:rFonts w:eastAsia="DejaVu Sans" w:cs="DejaVu Sans"/>
          <w:kern w:val="2"/>
          <w:sz w:val="24"/>
          <w:szCs w:val="24"/>
          <w:lang w:eastAsia="hi-IN" w:bidi="hi-IN"/>
        </w:rPr>
        <w:t xml:space="preserve">Andrew Altman, </w:t>
      </w:r>
      <w:r w:rsidR="00FA31C0">
        <w:rPr>
          <w:rFonts w:eastAsia="DejaVu Sans" w:cs="DejaVu Sans"/>
          <w:kern w:val="2"/>
          <w:sz w:val="24"/>
          <w:szCs w:val="24"/>
          <w:lang w:eastAsia="hi-IN" w:bidi="hi-IN"/>
        </w:rPr>
        <w:t>“</w:t>
      </w:r>
      <w:r w:rsidR="00FA31C0" w:rsidRPr="00FA31C0">
        <w:rPr>
          <w:rFonts w:eastAsia="DejaVu Sans" w:cs="DejaVu Sans"/>
          <w:bCs/>
          <w:kern w:val="2"/>
          <w:sz w:val="24"/>
          <w:szCs w:val="24"/>
          <w:lang w:eastAsia="hi-IN" w:bidi="hi-IN"/>
        </w:rPr>
        <w:t>GENOCIDE AND CRIMES AGAINST HUMANITY: DISPELLING THE CONCEPTUAL FOG</w:t>
      </w:r>
      <w:r w:rsidR="00FA31C0">
        <w:rPr>
          <w:rFonts w:eastAsia="DejaVu Sans" w:cs="DejaVu Sans"/>
          <w:bCs/>
          <w:kern w:val="2"/>
          <w:sz w:val="24"/>
          <w:szCs w:val="24"/>
          <w:lang w:eastAsia="hi-IN" w:bidi="hi-IN"/>
        </w:rPr>
        <w:t xml:space="preserve">,” </w:t>
      </w:r>
      <w:r w:rsidR="00FA31C0">
        <w:rPr>
          <w:rFonts w:eastAsia="DejaVu Sans" w:cs="DejaVu Sans"/>
          <w:bCs/>
          <w:i/>
          <w:kern w:val="2"/>
          <w:sz w:val="24"/>
          <w:szCs w:val="24"/>
          <w:lang w:eastAsia="hi-IN" w:bidi="hi-IN"/>
        </w:rPr>
        <w:t xml:space="preserve">Social Philosophy and Policy, </w:t>
      </w:r>
      <w:r w:rsidR="00FA31C0" w:rsidRPr="00E6134E">
        <w:rPr>
          <w:rFonts w:eastAsia="DejaVu Sans" w:cs="DejaVu Sans"/>
          <w:bCs/>
          <w:kern w:val="2"/>
          <w:sz w:val="24"/>
          <w:szCs w:val="24"/>
          <w:lang w:eastAsia="hi-IN" w:bidi="hi-IN"/>
        </w:rPr>
        <w:t>vol. 29(1),</w:t>
      </w:r>
      <w:r w:rsidR="00FA31C0" w:rsidRPr="00FA31C0">
        <w:rPr>
          <w:rFonts w:eastAsia="DejaVu Sans" w:cs="DejaVu Sans"/>
          <w:bCs/>
          <w:kern w:val="2"/>
          <w:sz w:val="24"/>
          <w:szCs w:val="24"/>
          <w:lang w:eastAsia="hi-IN" w:bidi="hi-IN"/>
        </w:rPr>
        <w:t>2012</w:t>
      </w:r>
      <w:r w:rsidR="00E6134E">
        <w:rPr>
          <w:rFonts w:eastAsia="DejaVu Sans" w:cs="DejaVu Sans"/>
          <w:bCs/>
          <w:kern w:val="2"/>
          <w:sz w:val="24"/>
          <w:szCs w:val="24"/>
          <w:lang w:eastAsia="hi-IN" w:bidi="hi-IN"/>
        </w:rPr>
        <w:t>,</w:t>
      </w:r>
    </w:p>
    <w:p w:rsidR="00FA31C0" w:rsidRDefault="00FA31C0" w:rsidP="00FA31C0">
      <w:pPr>
        <w:widowControl w:val="0"/>
        <w:suppressAutoHyphens/>
        <w:spacing w:after="0" w:line="240" w:lineRule="auto"/>
        <w:rPr>
          <w:rFonts w:eastAsia="DejaVu Sans" w:cs="DejaVu Sans"/>
          <w:bCs/>
          <w:kern w:val="2"/>
          <w:sz w:val="24"/>
          <w:szCs w:val="24"/>
          <w:lang w:eastAsia="hi-IN" w:bidi="hi-IN"/>
        </w:rPr>
      </w:pPr>
      <w:r w:rsidRPr="00FA31C0">
        <w:rPr>
          <w:rFonts w:eastAsia="DejaVu Sans" w:cs="DejaVu Sans"/>
          <w:bCs/>
          <w:kern w:val="2"/>
          <w:sz w:val="24"/>
          <w:szCs w:val="24"/>
          <w:lang w:eastAsia="hi-IN" w:bidi="hi-IN"/>
        </w:rPr>
        <w:t>pp. 280-308</w:t>
      </w:r>
      <w:r>
        <w:rPr>
          <w:rFonts w:eastAsia="DejaVu Sans" w:cs="DejaVu Sans"/>
          <w:bCs/>
          <w:kern w:val="2"/>
          <w:sz w:val="24"/>
          <w:szCs w:val="24"/>
          <w:lang w:eastAsia="hi-IN" w:bidi="hi-IN"/>
        </w:rPr>
        <w:t>.</w:t>
      </w:r>
    </w:p>
    <w:p w:rsidR="00E6134E" w:rsidRDefault="00E6134E" w:rsidP="00FA31C0">
      <w:pPr>
        <w:widowControl w:val="0"/>
        <w:suppressAutoHyphens/>
        <w:spacing w:after="0" w:line="240" w:lineRule="auto"/>
        <w:rPr>
          <w:rFonts w:eastAsia="DejaVu Sans" w:cs="DejaVu Sans"/>
          <w:bCs/>
          <w:kern w:val="2"/>
          <w:sz w:val="24"/>
          <w:szCs w:val="24"/>
          <w:lang w:eastAsia="hi-IN" w:bidi="hi-IN"/>
        </w:rPr>
      </w:pPr>
    </w:p>
    <w:p w:rsidR="00E6134E" w:rsidRPr="00E6134E" w:rsidRDefault="00E6134E" w:rsidP="00E6134E">
      <w:pPr>
        <w:widowControl w:val="0"/>
        <w:suppressAutoHyphens/>
        <w:spacing w:after="0" w:line="240" w:lineRule="auto"/>
        <w:rPr>
          <w:rFonts w:eastAsia="DejaVu Sans" w:cs="DejaVu Sans"/>
          <w:b/>
          <w:bCs/>
          <w:kern w:val="2"/>
          <w:sz w:val="24"/>
          <w:szCs w:val="24"/>
          <w:lang w:eastAsia="hi-IN" w:bidi="hi-IN"/>
        </w:rPr>
      </w:pPr>
      <w:r w:rsidRPr="00E6134E">
        <w:rPr>
          <w:rFonts w:eastAsia="DejaVu Sans" w:cs="DejaVu Sans"/>
          <w:b/>
          <w:bCs/>
          <w:kern w:val="2"/>
          <w:sz w:val="24"/>
          <w:szCs w:val="24"/>
          <w:lang w:eastAsia="hi-IN" w:bidi="hi-IN"/>
        </w:rPr>
        <w:t>Mid-term Exam: Tuesday, March 19.</w:t>
      </w:r>
    </w:p>
    <w:p w:rsidR="00E6134E" w:rsidRPr="00FA31C0" w:rsidRDefault="00E6134E" w:rsidP="00FA31C0">
      <w:pPr>
        <w:widowControl w:val="0"/>
        <w:suppressAutoHyphens/>
        <w:spacing w:after="0" w:line="240" w:lineRule="auto"/>
        <w:rPr>
          <w:rFonts w:eastAsia="DejaVu Sans" w:cs="DejaVu Sans"/>
          <w:bCs/>
          <w:kern w:val="2"/>
          <w:sz w:val="24"/>
          <w:szCs w:val="24"/>
          <w:lang w:eastAsia="hi-IN" w:bidi="hi-IN"/>
        </w:rPr>
      </w:pPr>
    </w:p>
    <w:p w:rsidR="00C6529A" w:rsidRDefault="00C6529A" w:rsidP="00B9314C">
      <w:pPr>
        <w:widowControl w:val="0"/>
        <w:suppressAutoHyphens/>
        <w:spacing w:after="0" w:line="240" w:lineRule="auto"/>
        <w:rPr>
          <w:rFonts w:eastAsia="DejaVu Sans" w:cs="DejaVu Sans"/>
          <w:i/>
          <w:kern w:val="2"/>
          <w:sz w:val="24"/>
          <w:szCs w:val="24"/>
          <w:lang w:eastAsia="hi-IN" w:bidi="hi-IN"/>
        </w:rPr>
      </w:pPr>
    </w:p>
    <w:p w:rsidR="00355493" w:rsidRDefault="00355493" w:rsidP="00B9314C">
      <w:pPr>
        <w:widowControl w:val="0"/>
        <w:suppressAutoHyphens/>
        <w:spacing w:after="0" w:line="240" w:lineRule="auto"/>
        <w:rPr>
          <w:rFonts w:eastAsia="DejaVu Sans" w:cs="DejaVu Sans"/>
          <w:i/>
          <w:kern w:val="2"/>
          <w:sz w:val="24"/>
          <w:szCs w:val="24"/>
          <w:lang w:eastAsia="hi-IN" w:bidi="hi-IN"/>
        </w:rPr>
      </w:pPr>
      <w:r>
        <w:rPr>
          <w:rFonts w:eastAsia="DejaVu Sans" w:cs="DejaVu Sans"/>
          <w:i/>
          <w:kern w:val="2"/>
          <w:sz w:val="24"/>
          <w:szCs w:val="24"/>
          <w:lang w:eastAsia="hi-IN" w:bidi="hi-IN"/>
        </w:rPr>
        <w:t xml:space="preserve">Week </w:t>
      </w:r>
      <w:r w:rsidR="00E6134E">
        <w:rPr>
          <w:rFonts w:eastAsia="DejaVu Sans" w:cs="DejaVu Sans"/>
          <w:i/>
          <w:kern w:val="2"/>
          <w:sz w:val="24"/>
          <w:szCs w:val="24"/>
          <w:lang w:eastAsia="hi-IN" w:bidi="hi-IN"/>
        </w:rPr>
        <w:t>I</w:t>
      </w:r>
      <w:r>
        <w:rPr>
          <w:rFonts w:eastAsia="DejaVu Sans" w:cs="DejaVu Sans"/>
          <w:i/>
          <w:kern w:val="2"/>
          <w:sz w:val="24"/>
          <w:szCs w:val="24"/>
          <w:lang w:eastAsia="hi-IN" w:bidi="hi-IN"/>
        </w:rPr>
        <w:t>X</w:t>
      </w:r>
    </w:p>
    <w:p w:rsidR="00300F5A" w:rsidRDefault="00300F5A" w:rsidP="00B9314C">
      <w:pPr>
        <w:widowControl w:val="0"/>
        <w:suppressAutoHyphens/>
        <w:spacing w:after="0" w:line="240" w:lineRule="auto"/>
        <w:rPr>
          <w:rFonts w:eastAsia="DejaVu Sans" w:cs="DejaVu Sans"/>
          <w:i/>
          <w:kern w:val="2"/>
          <w:sz w:val="24"/>
          <w:szCs w:val="24"/>
          <w:lang w:eastAsia="hi-IN" w:bidi="hi-IN"/>
        </w:rPr>
      </w:pPr>
    </w:p>
    <w:p w:rsidR="00300F5A" w:rsidRDefault="00FA31C0" w:rsidP="00B9314C">
      <w:pPr>
        <w:widowControl w:val="0"/>
        <w:suppressAutoHyphens/>
        <w:spacing w:after="0" w:line="240" w:lineRule="auto"/>
        <w:rPr>
          <w:rFonts w:eastAsia="DejaVu Sans" w:cs="DejaVu Sans"/>
          <w:kern w:val="2"/>
          <w:sz w:val="24"/>
          <w:szCs w:val="24"/>
          <w:lang w:eastAsia="hi-IN" w:bidi="hi-IN"/>
        </w:rPr>
      </w:pPr>
      <w:r>
        <w:rPr>
          <w:rFonts w:eastAsia="DejaVu Sans" w:cs="DejaVu Sans"/>
          <w:kern w:val="2"/>
          <w:sz w:val="24"/>
          <w:szCs w:val="24"/>
          <w:lang w:eastAsia="hi-IN" w:bidi="hi-IN"/>
        </w:rPr>
        <w:t>International Crimes (continued): Torture, Aggression and Terrorism</w:t>
      </w:r>
    </w:p>
    <w:p w:rsidR="00300F5A" w:rsidRDefault="00300F5A" w:rsidP="00B9314C">
      <w:pPr>
        <w:widowControl w:val="0"/>
        <w:suppressAutoHyphens/>
        <w:spacing w:after="0" w:line="240" w:lineRule="auto"/>
        <w:rPr>
          <w:rFonts w:eastAsia="DejaVu Sans" w:cs="DejaVu Sans"/>
          <w:kern w:val="2"/>
          <w:sz w:val="24"/>
          <w:szCs w:val="24"/>
          <w:lang w:eastAsia="hi-IN" w:bidi="hi-IN"/>
        </w:rPr>
      </w:pPr>
    </w:p>
    <w:p w:rsidR="00E6134E" w:rsidRDefault="00FA31C0" w:rsidP="00E6134E">
      <w:pPr>
        <w:widowControl w:val="0"/>
        <w:suppressAutoHyphens/>
        <w:spacing w:after="0" w:line="240" w:lineRule="auto"/>
        <w:rPr>
          <w:rFonts w:eastAsia="DejaVu Sans" w:cs="DejaVu Sans"/>
          <w:bCs/>
          <w:kern w:val="2"/>
          <w:sz w:val="24"/>
          <w:szCs w:val="24"/>
          <w:lang w:eastAsia="hi-IN" w:bidi="hi-IN"/>
        </w:rPr>
      </w:pPr>
      <w:r>
        <w:rPr>
          <w:rFonts w:eastAsia="DejaVu Sans" w:cs="DejaVu Sans"/>
          <w:kern w:val="2"/>
          <w:sz w:val="24"/>
          <w:szCs w:val="24"/>
          <w:lang w:eastAsia="hi-IN" w:bidi="hi-IN"/>
        </w:rPr>
        <w:t xml:space="preserve">Cassese, pp. 131-158; </w:t>
      </w:r>
      <w:r w:rsidR="003B54DE">
        <w:rPr>
          <w:rFonts w:eastAsia="DejaVu Sans" w:cs="DejaVu Sans"/>
          <w:kern w:val="2"/>
          <w:sz w:val="24"/>
          <w:szCs w:val="24"/>
          <w:lang w:eastAsia="hi-IN" w:bidi="hi-IN"/>
        </w:rPr>
        <w:t xml:space="preserve">Manfred Nowak, </w:t>
      </w:r>
      <w:r w:rsidR="00E6134E" w:rsidRPr="00E6134E">
        <w:rPr>
          <w:rFonts w:eastAsia="DejaVu Sans" w:cs="DejaVu Sans"/>
          <w:kern w:val="2"/>
          <w:sz w:val="24"/>
          <w:szCs w:val="24"/>
          <w:lang w:eastAsia="hi-IN" w:bidi="hi-IN"/>
        </w:rPr>
        <w:t>“</w:t>
      </w:r>
      <w:r w:rsidR="003B54DE" w:rsidRPr="00E6134E">
        <w:rPr>
          <w:rFonts w:eastAsia="DejaVu Sans" w:cs="DejaVu Sans"/>
          <w:bCs/>
          <w:kern w:val="2"/>
          <w:sz w:val="24"/>
          <w:szCs w:val="24"/>
          <w:lang w:eastAsia="hi-IN" w:bidi="hi-IN"/>
        </w:rPr>
        <w:t>What Practices Constitute Torture?: US and UN Standards</w:t>
      </w:r>
      <w:r w:rsidR="00E6134E" w:rsidRPr="00E6134E">
        <w:rPr>
          <w:rFonts w:eastAsia="DejaVu Sans" w:cs="DejaVu Sans"/>
          <w:bCs/>
          <w:kern w:val="2"/>
          <w:sz w:val="24"/>
          <w:szCs w:val="24"/>
          <w:lang w:eastAsia="hi-IN" w:bidi="hi-IN"/>
        </w:rPr>
        <w:t>,”</w:t>
      </w:r>
      <w:r w:rsidR="00E6134E" w:rsidRPr="00E6134E">
        <w:rPr>
          <w:rFonts w:eastAsia="DejaVu Sans" w:cs="DejaVu Sans"/>
          <w:bCs/>
          <w:i/>
          <w:iCs/>
          <w:kern w:val="2"/>
          <w:sz w:val="24"/>
          <w:szCs w:val="24"/>
          <w:lang w:eastAsia="hi-IN" w:bidi="hi-IN"/>
        </w:rPr>
        <w:t>Human Rights Quarterly</w:t>
      </w:r>
      <w:r w:rsidR="00E6134E">
        <w:rPr>
          <w:rFonts w:eastAsia="DejaVu Sans" w:cs="DejaVu Sans"/>
          <w:bCs/>
          <w:kern w:val="2"/>
          <w:sz w:val="24"/>
          <w:szCs w:val="24"/>
          <w:lang w:eastAsia="hi-IN" w:bidi="hi-IN"/>
        </w:rPr>
        <w:t>, vol. 28 (4), 2006</w:t>
      </w:r>
      <w:r w:rsidR="00E6134E" w:rsidRPr="00E6134E">
        <w:rPr>
          <w:rFonts w:eastAsia="DejaVu Sans" w:cs="DejaVu Sans"/>
          <w:bCs/>
          <w:kern w:val="2"/>
          <w:sz w:val="24"/>
          <w:szCs w:val="24"/>
          <w:lang w:eastAsia="hi-IN" w:bidi="hi-IN"/>
        </w:rPr>
        <w:t>, pp. 809-841</w:t>
      </w:r>
      <w:r w:rsidR="00E6134E">
        <w:rPr>
          <w:rFonts w:eastAsia="DejaVu Sans" w:cs="DejaVu Sans"/>
          <w:bCs/>
          <w:kern w:val="2"/>
          <w:sz w:val="24"/>
          <w:szCs w:val="24"/>
          <w:lang w:eastAsia="hi-IN" w:bidi="hi-IN"/>
        </w:rPr>
        <w:t xml:space="preserve">; </w:t>
      </w:r>
      <w:r w:rsidR="00E6134E" w:rsidRPr="00E6134E">
        <w:rPr>
          <w:rFonts w:eastAsia="DejaVu Sans" w:cs="DejaVu Sans"/>
          <w:bCs/>
          <w:kern w:val="2"/>
          <w:sz w:val="24"/>
          <w:szCs w:val="24"/>
          <w:lang w:eastAsia="hi-IN" w:bidi="hi-IN"/>
        </w:rPr>
        <w:t xml:space="preserve"> Francoise Hampson, “Detention, the ‘War on Terror’ and International Law,” in Howard Hensel, </w:t>
      </w:r>
      <w:r w:rsidR="00E6134E" w:rsidRPr="00E6134E">
        <w:rPr>
          <w:rFonts w:eastAsia="DejaVu Sans" w:cs="DejaVu Sans"/>
          <w:bCs/>
          <w:i/>
          <w:kern w:val="2"/>
          <w:sz w:val="24"/>
          <w:szCs w:val="24"/>
          <w:lang w:eastAsia="hi-IN" w:bidi="hi-IN"/>
        </w:rPr>
        <w:t xml:space="preserve">The Law of Armed Conflict, </w:t>
      </w:r>
      <w:r w:rsidR="00E6134E" w:rsidRPr="00E6134E">
        <w:rPr>
          <w:rFonts w:eastAsia="DejaVu Sans" w:cs="DejaVu Sans"/>
          <w:bCs/>
          <w:kern w:val="2"/>
          <w:sz w:val="24"/>
          <w:szCs w:val="24"/>
          <w:lang w:eastAsia="hi-IN" w:bidi="hi-IN"/>
        </w:rPr>
        <w:t>pp. 13</w:t>
      </w:r>
      <w:r w:rsidR="00E6134E">
        <w:rPr>
          <w:rFonts w:eastAsia="DejaVu Sans" w:cs="DejaVu Sans"/>
          <w:bCs/>
          <w:kern w:val="2"/>
          <w:sz w:val="24"/>
          <w:szCs w:val="24"/>
          <w:lang w:eastAsia="hi-IN" w:bidi="hi-IN"/>
        </w:rPr>
        <w:t xml:space="preserve">1-170 (available on Blackboard). </w:t>
      </w:r>
    </w:p>
    <w:p w:rsidR="00E6134E" w:rsidRDefault="00E6134E" w:rsidP="00E6134E">
      <w:pPr>
        <w:widowControl w:val="0"/>
        <w:suppressAutoHyphens/>
        <w:spacing w:after="0" w:line="240" w:lineRule="auto"/>
        <w:rPr>
          <w:rFonts w:eastAsia="DejaVu Sans" w:cs="DejaVu Sans"/>
          <w:bCs/>
          <w:kern w:val="2"/>
          <w:sz w:val="24"/>
          <w:szCs w:val="24"/>
          <w:lang w:eastAsia="hi-IN" w:bidi="hi-IN"/>
        </w:rPr>
      </w:pPr>
    </w:p>
    <w:p w:rsidR="00E6134E" w:rsidRDefault="00C6529A" w:rsidP="00E6134E">
      <w:pPr>
        <w:widowControl w:val="0"/>
        <w:suppressAutoHyphens/>
        <w:spacing w:after="0" w:line="240" w:lineRule="auto"/>
        <w:rPr>
          <w:rFonts w:eastAsia="DejaVu Sans" w:cs="DejaVu Sans"/>
          <w:bCs/>
          <w:i/>
          <w:kern w:val="2"/>
          <w:sz w:val="24"/>
          <w:szCs w:val="24"/>
          <w:lang w:eastAsia="hi-IN" w:bidi="hi-IN"/>
        </w:rPr>
      </w:pPr>
      <w:r w:rsidRPr="00C6529A">
        <w:rPr>
          <w:rFonts w:eastAsia="DejaVu Sans" w:cs="DejaVu Sans"/>
          <w:bCs/>
          <w:i/>
          <w:kern w:val="2"/>
          <w:sz w:val="24"/>
          <w:szCs w:val="24"/>
          <w:lang w:eastAsia="hi-IN" w:bidi="hi-IN"/>
        </w:rPr>
        <w:t>Week X</w:t>
      </w:r>
    </w:p>
    <w:p w:rsidR="00C6529A" w:rsidRDefault="00C6529A" w:rsidP="00E6134E">
      <w:pPr>
        <w:widowControl w:val="0"/>
        <w:suppressAutoHyphens/>
        <w:spacing w:after="0" w:line="240" w:lineRule="auto"/>
        <w:rPr>
          <w:rFonts w:eastAsia="DejaVu Sans" w:cs="DejaVu Sans"/>
          <w:bCs/>
          <w:i/>
          <w:kern w:val="2"/>
          <w:sz w:val="24"/>
          <w:szCs w:val="24"/>
          <w:lang w:eastAsia="hi-IN" w:bidi="hi-IN"/>
        </w:rPr>
      </w:pPr>
    </w:p>
    <w:p w:rsidR="00C6529A" w:rsidRDefault="00C6529A" w:rsidP="00C6529A">
      <w:pPr>
        <w:widowControl w:val="0"/>
        <w:suppressAutoHyphens/>
        <w:spacing w:after="0" w:line="240" w:lineRule="auto"/>
        <w:rPr>
          <w:rFonts w:eastAsia="DejaVu Sans" w:cs="DejaVu Sans"/>
          <w:bCs/>
          <w:kern w:val="2"/>
          <w:sz w:val="24"/>
          <w:szCs w:val="24"/>
          <w:lang w:eastAsia="hi-IN" w:bidi="hi-IN"/>
        </w:rPr>
      </w:pPr>
      <w:r w:rsidRPr="00C6529A">
        <w:rPr>
          <w:rFonts w:eastAsia="DejaVu Sans" w:cs="DejaVu Sans"/>
          <w:bCs/>
          <w:kern w:val="2"/>
          <w:sz w:val="24"/>
          <w:szCs w:val="24"/>
          <w:lang w:eastAsia="hi-IN" w:bidi="hi-IN"/>
        </w:rPr>
        <w:t xml:space="preserve">Application and enforcement of human rights and humanitarian norms in conflict situations.The role of international </w:t>
      </w:r>
      <w:r>
        <w:rPr>
          <w:rFonts w:eastAsia="DejaVu Sans" w:cs="DejaVu Sans"/>
          <w:bCs/>
          <w:kern w:val="2"/>
          <w:sz w:val="24"/>
          <w:szCs w:val="24"/>
          <w:lang w:eastAsia="hi-IN" w:bidi="hi-IN"/>
        </w:rPr>
        <w:t xml:space="preserve">criminal courts and </w:t>
      </w:r>
      <w:r w:rsidRPr="00C6529A">
        <w:rPr>
          <w:rFonts w:eastAsia="DejaVu Sans" w:cs="DejaVu Sans"/>
          <w:bCs/>
          <w:kern w:val="2"/>
          <w:sz w:val="24"/>
          <w:szCs w:val="24"/>
          <w:lang w:eastAsia="hi-IN" w:bidi="hi-IN"/>
        </w:rPr>
        <w:t>tribunals.</w:t>
      </w:r>
    </w:p>
    <w:p w:rsidR="00C6529A" w:rsidRDefault="00C6529A" w:rsidP="00C6529A">
      <w:pPr>
        <w:widowControl w:val="0"/>
        <w:suppressAutoHyphens/>
        <w:spacing w:after="0" w:line="240" w:lineRule="auto"/>
        <w:rPr>
          <w:rFonts w:eastAsia="DejaVu Sans" w:cs="DejaVu Sans"/>
          <w:bCs/>
          <w:kern w:val="2"/>
          <w:sz w:val="24"/>
          <w:szCs w:val="24"/>
          <w:lang w:eastAsia="hi-IN" w:bidi="hi-IN"/>
        </w:rPr>
      </w:pPr>
    </w:p>
    <w:p w:rsidR="00C6529A" w:rsidRPr="00C6529A" w:rsidRDefault="00C6529A" w:rsidP="00C6529A">
      <w:pPr>
        <w:widowControl w:val="0"/>
        <w:suppressAutoHyphens/>
        <w:spacing w:after="0" w:line="240" w:lineRule="auto"/>
        <w:rPr>
          <w:rFonts w:eastAsia="DejaVu Sans" w:cs="DejaVu Sans"/>
          <w:bCs/>
          <w:kern w:val="2"/>
          <w:sz w:val="24"/>
          <w:szCs w:val="24"/>
          <w:lang w:eastAsia="hi-IN" w:bidi="hi-IN"/>
        </w:rPr>
      </w:pPr>
      <w:r>
        <w:rPr>
          <w:rFonts w:eastAsia="DejaVu Sans" w:cs="DejaVu Sans"/>
          <w:bCs/>
          <w:kern w:val="2"/>
          <w:sz w:val="24"/>
          <w:szCs w:val="24"/>
          <w:lang w:eastAsia="hi-IN" w:bidi="hi-IN"/>
        </w:rPr>
        <w:t xml:space="preserve">Cassese, pp. 253-270; </w:t>
      </w:r>
      <w:r w:rsidRPr="00C6529A">
        <w:rPr>
          <w:rFonts w:eastAsia="DejaVu Sans" w:cs="DejaVu Sans"/>
          <w:bCs/>
          <w:kern w:val="2"/>
          <w:sz w:val="24"/>
          <w:szCs w:val="24"/>
          <w:lang w:eastAsia="hi-IN" w:bidi="hi-IN"/>
        </w:rPr>
        <w:t xml:space="preserve">George Andreopoulos, The “Turn to Protection:” International Human Rights Law/International Humanitarian Law and the Implications of their Convergence,” in Henry F. Carey and Stacey M. Mitchell, </w:t>
      </w:r>
      <w:r w:rsidRPr="00C6529A">
        <w:rPr>
          <w:rFonts w:eastAsia="DejaVu Sans" w:cs="DejaVu Sans"/>
          <w:bCs/>
          <w:i/>
          <w:kern w:val="2"/>
          <w:sz w:val="24"/>
          <w:szCs w:val="24"/>
          <w:lang w:eastAsia="hi-IN" w:bidi="hi-IN"/>
        </w:rPr>
        <w:t xml:space="preserve">Understanding International Law through Moot Courts, </w:t>
      </w:r>
      <w:r w:rsidRPr="00C6529A">
        <w:rPr>
          <w:rFonts w:eastAsia="DejaVu Sans" w:cs="DejaVu Sans"/>
          <w:bCs/>
          <w:kern w:val="2"/>
          <w:sz w:val="24"/>
          <w:szCs w:val="24"/>
          <w:lang w:eastAsia="hi-IN" w:bidi="hi-IN"/>
        </w:rPr>
        <w:t>pp. 21-46 (available on Blackboard)</w:t>
      </w:r>
      <w:r>
        <w:rPr>
          <w:rFonts w:eastAsia="DejaVu Sans" w:cs="DejaVu Sans"/>
          <w:bCs/>
          <w:kern w:val="2"/>
          <w:sz w:val="24"/>
          <w:szCs w:val="24"/>
          <w:lang w:eastAsia="hi-IN" w:bidi="hi-IN"/>
        </w:rPr>
        <w:t xml:space="preserve">; </w:t>
      </w:r>
      <w:r w:rsidRPr="00C6529A">
        <w:rPr>
          <w:rFonts w:eastAsia="DejaVu Sans" w:cs="DejaVu Sans"/>
          <w:bCs/>
          <w:kern w:val="2"/>
          <w:sz w:val="24"/>
          <w:szCs w:val="24"/>
          <w:lang w:eastAsia="hi-IN" w:bidi="hi-IN"/>
        </w:rPr>
        <w:t xml:space="preserve">Sandesh Sivakumaran,“War Crimes before the Special Court for Sierra Leone. Child Soldiers, Hostages, Peacekeepers and Collective Punishments,” </w:t>
      </w:r>
      <w:r w:rsidRPr="00C6529A">
        <w:rPr>
          <w:rFonts w:eastAsia="DejaVu Sans" w:cs="DejaVu Sans"/>
          <w:bCs/>
          <w:i/>
          <w:kern w:val="2"/>
          <w:sz w:val="24"/>
          <w:szCs w:val="24"/>
          <w:lang w:eastAsia="hi-IN" w:bidi="hi-IN"/>
        </w:rPr>
        <w:t xml:space="preserve">Journal of International Criminal Justice, </w:t>
      </w:r>
      <w:r w:rsidRPr="00C6529A">
        <w:rPr>
          <w:rFonts w:eastAsia="DejaVu Sans" w:cs="DejaVu Sans"/>
          <w:bCs/>
          <w:kern w:val="2"/>
          <w:sz w:val="24"/>
          <w:szCs w:val="24"/>
          <w:lang w:eastAsia="hi-IN" w:bidi="hi-IN"/>
        </w:rPr>
        <w:t>vol. 8 (4), 2010, pp. 1009-1034.</w:t>
      </w:r>
    </w:p>
    <w:p w:rsidR="00C6529A" w:rsidRDefault="00C6529A" w:rsidP="00C6529A">
      <w:pPr>
        <w:widowControl w:val="0"/>
        <w:suppressAutoHyphens/>
        <w:spacing w:after="0" w:line="240" w:lineRule="auto"/>
        <w:rPr>
          <w:rFonts w:eastAsia="DejaVu Sans" w:cs="DejaVu Sans"/>
          <w:bCs/>
          <w:kern w:val="2"/>
          <w:sz w:val="24"/>
          <w:szCs w:val="24"/>
          <w:lang w:eastAsia="hi-IN" w:bidi="hi-IN"/>
        </w:rPr>
      </w:pPr>
    </w:p>
    <w:p w:rsidR="00C6529A" w:rsidRPr="00C6529A" w:rsidRDefault="00C6529A" w:rsidP="00C6529A">
      <w:pPr>
        <w:widowControl w:val="0"/>
        <w:suppressAutoHyphens/>
        <w:spacing w:after="0" w:line="240" w:lineRule="auto"/>
        <w:rPr>
          <w:rFonts w:eastAsia="DejaVu Sans" w:cs="DejaVu Sans"/>
          <w:bCs/>
          <w:i/>
          <w:kern w:val="2"/>
          <w:sz w:val="24"/>
          <w:szCs w:val="24"/>
          <w:lang w:eastAsia="hi-IN" w:bidi="hi-IN"/>
        </w:rPr>
      </w:pPr>
      <w:r w:rsidRPr="00C6529A">
        <w:rPr>
          <w:rFonts w:eastAsia="DejaVu Sans" w:cs="DejaVu Sans"/>
          <w:bCs/>
          <w:i/>
          <w:kern w:val="2"/>
          <w:sz w:val="24"/>
          <w:szCs w:val="24"/>
          <w:lang w:eastAsia="hi-IN" w:bidi="hi-IN"/>
        </w:rPr>
        <w:t>Week XI</w:t>
      </w:r>
    </w:p>
    <w:p w:rsidR="00C6529A" w:rsidRPr="00C6529A" w:rsidRDefault="00C6529A" w:rsidP="00C6529A">
      <w:pPr>
        <w:widowControl w:val="0"/>
        <w:suppressAutoHyphens/>
        <w:spacing w:after="0" w:line="240" w:lineRule="auto"/>
        <w:rPr>
          <w:rFonts w:eastAsia="DejaVu Sans" w:cs="DejaVu Sans"/>
          <w:bCs/>
          <w:kern w:val="2"/>
          <w:sz w:val="24"/>
          <w:szCs w:val="24"/>
          <w:lang w:eastAsia="hi-IN" w:bidi="hi-IN"/>
        </w:rPr>
      </w:pPr>
    </w:p>
    <w:p w:rsidR="00C6529A" w:rsidRDefault="00C6529A" w:rsidP="00E6134E">
      <w:pPr>
        <w:widowControl w:val="0"/>
        <w:suppressAutoHyphens/>
        <w:spacing w:after="0" w:line="240" w:lineRule="auto"/>
        <w:rPr>
          <w:rFonts w:eastAsia="DejaVu Sans" w:cs="DejaVu Sans"/>
          <w:bCs/>
          <w:kern w:val="2"/>
          <w:sz w:val="24"/>
          <w:szCs w:val="24"/>
          <w:lang w:eastAsia="hi-IN" w:bidi="hi-IN"/>
        </w:rPr>
      </w:pPr>
      <w:r>
        <w:rPr>
          <w:rFonts w:eastAsia="DejaVu Sans" w:cs="DejaVu Sans"/>
          <w:bCs/>
          <w:kern w:val="2"/>
          <w:sz w:val="24"/>
          <w:szCs w:val="24"/>
          <w:lang w:eastAsia="hi-IN" w:bidi="hi-IN"/>
        </w:rPr>
        <w:t>The role of international and hybrid criminal courts and tribunals.International criminal justice principles and process.</w:t>
      </w:r>
    </w:p>
    <w:p w:rsidR="00C6529A" w:rsidRDefault="00C6529A" w:rsidP="00E6134E">
      <w:pPr>
        <w:widowControl w:val="0"/>
        <w:suppressAutoHyphens/>
        <w:spacing w:after="0" w:line="240" w:lineRule="auto"/>
        <w:rPr>
          <w:rFonts w:eastAsia="DejaVu Sans" w:cs="DejaVu Sans"/>
          <w:bCs/>
          <w:kern w:val="2"/>
          <w:sz w:val="24"/>
          <w:szCs w:val="24"/>
          <w:lang w:eastAsia="hi-IN" w:bidi="hi-IN"/>
        </w:rPr>
      </w:pPr>
    </w:p>
    <w:p w:rsidR="00C6529A" w:rsidRPr="004B41D4" w:rsidRDefault="00C6529A" w:rsidP="00E6134E">
      <w:pPr>
        <w:widowControl w:val="0"/>
        <w:suppressAutoHyphens/>
        <w:spacing w:after="0" w:line="240" w:lineRule="auto"/>
        <w:rPr>
          <w:rFonts w:eastAsia="DejaVu Sans" w:cs="DejaVu Sans"/>
          <w:bCs/>
          <w:kern w:val="2"/>
          <w:sz w:val="24"/>
          <w:szCs w:val="24"/>
          <w:lang w:eastAsia="hi-IN" w:bidi="hi-IN"/>
        </w:rPr>
      </w:pPr>
      <w:r>
        <w:rPr>
          <w:rFonts w:eastAsia="DejaVu Sans" w:cs="DejaVu Sans"/>
          <w:bCs/>
          <w:kern w:val="2"/>
          <w:sz w:val="24"/>
          <w:szCs w:val="24"/>
          <w:lang w:eastAsia="hi-IN" w:bidi="hi-IN"/>
        </w:rPr>
        <w:t xml:space="preserve">Aaron Fichtelberg, </w:t>
      </w:r>
      <w:r>
        <w:rPr>
          <w:rFonts w:eastAsia="DejaVu Sans" w:cs="DejaVu Sans"/>
          <w:bCs/>
          <w:i/>
          <w:kern w:val="2"/>
          <w:sz w:val="24"/>
          <w:szCs w:val="24"/>
          <w:lang w:eastAsia="hi-IN" w:bidi="hi-IN"/>
        </w:rPr>
        <w:t xml:space="preserve">Hybrid Tribunals, </w:t>
      </w:r>
      <w:r w:rsidRPr="00C6529A">
        <w:rPr>
          <w:rFonts w:eastAsia="DejaVu Sans" w:cs="DejaVu Sans"/>
          <w:bCs/>
          <w:kern w:val="2"/>
          <w:sz w:val="24"/>
          <w:szCs w:val="24"/>
          <w:lang w:eastAsia="hi-IN" w:bidi="hi-IN"/>
        </w:rPr>
        <w:t>pp</w:t>
      </w:r>
      <w:r>
        <w:rPr>
          <w:rFonts w:eastAsia="DejaVu Sans" w:cs="DejaVu Sans"/>
          <w:bCs/>
          <w:i/>
          <w:kern w:val="2"/>
          <w:sz w:val="24"/>
          <w:szCs w:val="24"/>
          <w:lang w:eastAsia="hi-IN" w:bidi="hi-IN"/>
        </w:rPr>
        <w:t xml:space="preserve">. </w:t>
      </w:r>
      <w:r w:rsidR="004B41D4">
        <w:rPr>
          <w:rFonts w:eastAsia="DejaVu Sans" w:cs="DejaVu Sans"/>
          <w:bCs/>
          <w:kern w:val="2"/>
          <w:sz w:val="24"/>
          <w:szCs w:val="24"/>
          <w:lang w:eastAsia="hi-IN" w:bidi="hi-IN"/>
        </w:rPr>
        <w:t>29-73 (available on Blackboard); Cassese, pp. 347-388.</w:t>
      </w:r>
    </w:p>
    <w:p w:rsidR="00E6134E" w:rsidRDefault="00E6134E" w:rsidP="00E6134E">
      <w:pPr>
        <w:widowControl w:val="0"/>
        <w:suppressAutoHyphens/>
        <w:spacing w:after="0" w:line="240" w:lineRule="auto"/>
        <w:rPr>
          <w:rFonts w:eastAsia="DejaVu Sans" w:cs="DejaVu Sans"/>
          <w:bCs/>
          <w:kern w:val="2"/>
          <w:sz w:val="24"/>
          <w:szCs w:val="24"/>
          <w:lang w:eastAsia="hi-IN" w:bidi="hi-IN"/>
        </w:rPr>
      </w:pPr>
    </w:p>
    <w:p w:rsidR="004B41D4" w:rsidRDefault="004B41D4" w:rsidP="00B9314C">
      <w:pPr>
        <w:widowControl w:val="0"/>
        <w:suppressAutoHyphens/>
        <w:spacing w:after="0" w:line="240" w:lineRule="auto"/>
        <w:rPr>
          <w:rFonts w:eastAsia="DejaVu Sans" w:cs="DejaVu Sans"/>
          <w:bCs/>
          <w:kern w:val="2"/>
          <w:sz w:val="24"/>
          <w:szCs w:val="24"/>
          <w:lang w:eastAsia="hi-IN" w:bidi="hi-IN"/>
        </w:rPr>
      </w:pPr>
    </w:p>
    <w:p w:rsidR="00386673" w:rsidRDefault="00386673" w:rsidP="00B9314C">
      <w:pPr>
        <w:widowControl w:val="0"/>
        <w:suppressAutoHyphens/>
        <w:spacing w:after="0" w:line="240" w:lineRule="auto"/>
        <w:rPr>
          <w:rFonts w:eastAsia="DejaVu Sans" w:cs="DejaVu Sans"/>
          <w:i/>
          <w:kern w:val="2"/>
          <w:sz w:val="24"/>
          <w:szCs w:val="24"/>
          <w:lang w:eastAsia="hi-IN" w:bidi="hi-IN"/>
        </w:rPr>
      </w:pPr>
    </w:p>
    <w:p w:rsidR="00386673" w:rsidRDefault="00386673" w:rsidP="00B9314C">
      <w:pPr>
        <w:widowControl w:val="0"/>
        <w:suppressAutoHyphens/>
        <w:spacing w:after="0" w:line="240" w:lineRule="auto"/>
        <w:rPr>
          <w:rFonts w:eastAsia="DejaVu Sans" w:cs="DejaVu Sans"/>
          <w:i/>
          <w:kern w:val="2"/>
          <w:sz w:val="24"/>
          <w:szCs w:val="24"/>
          <w:lang w:eastAsia="hi-IN" w:bidi="hi-IN"/>
        </w:rPr>
      </w:pPr>
    </w:p>
    <w:p w:rsidR="00386673" w:rsidRDefault="00386673" w:rsidP="00B9314C">
      <w:pPr>
        <w:widowControl w:val="0"/>
        <w:suppressAutoHyphens/>
        <w:spacing w:after="0" w:line="240" w:lineRule="auto"/>
        <w:rPr>
          <w:rFonts w:eastAsia="DejaVu Sans" w:cs="DejaVu Sans"/>
          <w:i/>
          <w:kern w:val="2"/>
          <w:sz w:val="24"/>
          <w:szCs w:val="24"/>
          <w:lang w:eastAsia="hi-IN" w:bidi="hi-IN"/>
        </w:rPr>
      </w:pPr>
    </w:p>
    <w:p w:rsidR="00386673" w:rsidRDefault="00386673" w:rsidP="00B9314C">
      <w:pPr>
        <w:widowControl w:val="0"/>
        <w:suppressAutoHyphens/>
        <w:spacing w:after="0" w:line="240" w:lineRule="auto"/>
        <w:rPr>
          <w:rFonts w:eastAsia="DejaVu Sans" w:cs="DejaVu Sans"/>
          <w:i/>
          <w:kern w:val="2"/>
          <w:sz w:val="24"/>
          <w:szCs w:val="24"/>
          <w:lang w:eastAsia="hi-IN" w:bidi="hi-IN"/>
        </w:rPr>
      </w:pPr>
    </w:p>
    <w:p w:rsidR="00AB220E" w:rsidRPr="00AB220E" w:rsidRDefault="00AB220E" w:rsidP="00B9314C">
      <w:pPr>
        <w:widowControl w:val="0"/>
        <w:suppressAutoHyphens/>
        <w:spacing w:after="0" w:line="240" w:lineRule="auto"/>
        <w:rPr>
          <w:rFonts w:eastAsia="DejaVu Sans" w:cs="DejaVu Sans"/>
          <w:i/>
          <w:kern w:val="2"/>
          <w:sz w:val="24"/>
          <w:szCs w:val="24"/>
          <w:lang w:eastAsia="hi-IN" w:bidi="hi-IN"/>
        </w:rPr>
      </w:pPr>
      <w:r w:rsidRPr="00AB220E">
        <w:rPr>
          <w:rFonts w:eastAsia="DejaVu Sans" w:cs="DejaVu Sans"/>
          <w:i/>
          <w:kern w:val="2"/>
          <w:sz w:val="24"/>
          <w:szCs w:val="24"/>
          <w:lang w:eastAsia="hi-IN" w:bidi="hi-IN"/>
        </w:rPr>
        <w:lastRenderedPageBreak/>
        <w:t>W</w:t>
      </w:r>
      <w:r>
        <w:rPr>
          <w:rFonts w:eastAsia="DejaVu Sans" w:cs="DejaVu Sans"/>
          <w:i/>
          <w:kern w:val="2"/>
          <w:sz w:val="24"/>
          <w:szCs w:val="24"/>
          <w:lang w:eastAsia="hi-IN" w:bidi="hi-IN"/>
        </w:rPr>
        <w:t>eek XII</w:t>
      </w:r>
    </w:p>
    <w:p w:rsidR="002F30ED" w:rsidRDefault="002F30ED" w:rsidP="00B9314C">
      <w:pPr>
        <w:widowControl w:val="0"/>
        <w:suppressAutoHyphens/>
        <w:spacing w:after="0" w:line="240" w:lineRule="auto"/>
        <w:rPr>
          <w:rFonts w:eastAsia="DejaVu Sans" w:cs="DejaVu Sans"/>
          <w:i/>
          <w:kern w:val="2"/>
          <w:sz w:val="24"/>
          <w:szCs w:val="24"/>
          <w:lang w:eastAsia="hi-IN" w:bidi="hi-IN"/>
        </w:rPr>
      </w:pP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r w:rsidRPr="006032F4">
        <w:rPr>
          <w:rFonts w:eastAsia="DejaVu Sans" w:cs="DejaVu Sans"/>
          <w:kern w:val="2"/>
          <w:sz w:val="24"/>
          <w:szCs w:val="24"/>
          <w:lang w:eastAsia="hi-IN" w:bidi="hi-IN"/>
        </w:rPr>
        <w:t xml:space="preserve">Problems in international law and </w:t>
      </w:r>
      <w:r>
        <w:rPr>
          <w:rFonts w:eastAsia="DejaVu Sans" w:cs="DejaVu Sans"/>
          <w:kern w:val="2"/>
          <w:sz w:val="24"/>
          <w:szCs w:val="24"/>
          <w:lang w:eastAsia="hi-IN" w:bidi="hi-IN"/>
        </w:rPr>
        <w:t>world order. Socio-Political Justice</w:t>
      </w:r>
      <w:r w:rsidR="006425DC">
        <w:rPr>
          <w:rFonts w:eastAsia="DejaVu Sans" w:cs="DejaVu Sans"/>
          <w:kern w:val="2"/>
          <w:sz w:val="24"/>
          <w:szCs w:val="24"/>
          <w:lang w:eastAsia="hi-IN" w:bidi="hi-IN"/>
        </w:rPr>
        <w:t>.</w:t>
      </w: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r w:rsidRPr="006032F4">
        <w:rPr>
          <w:rFonts w:eastAsia="DejaVu Sans" w:cs="DejaVu Sans"/>
          <w:i/>
          <w:kern w:val="2"/>
          <w:sz w:val="24"/>
          <w:szCs w:val="24"/>
          <w:lang w:eastAsia="hi-IN" w:bidi="hi-IN"/>
        </w:rPr>
        <w:t>International Law and World Order</w:t>
      </w:r>
      <w:r w:rsidRPr="006032F4">
        <w:rPr>
          <w:rFonts w:eastAsia="DejaVu Sans" w:cs="DejaVu Sans"/>
          <w:kern w:val="2"/>
          <w:sz w:val="24"/>
          <w:szCs w:val="24"/>
          <w:lang w:eastAsia="hi-IN" w:bidi="hi-IN"/>
        </w:rPr>
        <w:t xml:space="preserve">, pp. 487-538; </w:t>
      </w:r>
      <w:r w:rsidR="004B41D4">
        <w:rPr>
          <w:rFonts w:eastAsia="DejaVu Sans" w:cs="DejaVu Sans"/>
          <w:kern w:val="2"/>
          <w:sz w:val="24"/>
          <w:szCs w:val="24"/>
          <w:lang w:eastAsia="hi-IN" w:bidi="hi-IN"/>
        </w:rPr>
        <w:t>Higgins, pp. 95-110 (available on Blackboard).</w:t>
      </w: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6032F4" w:rsidP="006032F4">
      <w:pPr>
        <w:widowControl w:val="0"/>
        <w:suppressAutoHyphens/>
        <w:spacing w:after="0" w:line="240" w:lineRule="auto"/>
        <w:rPr>
          <w:rFonts w:eastAsia="DejaVu Sans" w:cs="DejaVu Sans"/>
          <w:i/>
          <w:kern w:val="2"/>
          <w:sz w:val="24"/>
          <w:szCs w:val="24"/>
          <w:lang w:eastAsia="hi-IN" w:bidi="hi-IN"/>
        </w:rPr>
      </w:pPr>
      <w:r w:rsidRPr="006032F4">
        <w:rPr>
          <w:rFonts w:eastAsia="DejaVu Sans" w:cs="DejaVu Sans"/>
          <w:i/>
          <w:kern w:val="2"/>
          <w:sz w:val="24"/>
          <w:szCs w:val="24"/>
          <w:lang w:eastAsia="hi-IN" w:bidi="hi-IN"/>
        </w:rPr>
        <w:t>Week XI</w:t>
      </w:r>
      <w:r>
        <w:rPr>
          <w:rFonts w:eastAsia="DejaVu Sans" w:cs="DejaVu Sans"/>
          <w:i/>
          <w:kern w:val="2"/>
          <w:sz w:val="24"/>
          <w:szCs w:val="24"/>
          <w:lang w:eastAsia="hi-IN" w:bidi="hi-IN"/>
        </w:rPr>
        <w:t>I</w:t>
      </w:r>
      <w:r w:rsidR="00AB220E">
        <w:rPr>
          <w:rFonts w:eastAsia="DejaVu Sans" w:cs="DejaVu Sans"/>
          <w:i/>
          <w:kern w:val="2"/>
          <w:sz w:val="24"/>
          <w:szCs w:val="24"/>
          <w:lang w:eastAsia="hi-IN" w:bidi="hi-IN"/>
        </w:rPr>
        <w:t>I</w:t>
      </w: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r w:rsidRPr="006032F4">
        <w:rPr>
          <w:rFonts w:eastAsia="DejaVu Sans" w:cs="DejaVu Sans"/>
          <w:kern w:val="2"/>
          <w:sz w:val="24"/>
          <w:szCs w:val="24"/>
          <w:lang w:eastAsia="hi-IN" w:bidi="hi-IN"/>
        </w:rPr>
        <w:t>Socio-Political Justice (continued).</w:t>
      </w: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Default="006032F4" w:rsidP="006032F4">
      <w:pPr>
        <w:widowControl w:val="0"/>
        <w:suppressAutoHyphens/>
        <w:spacing w:after="0" w:line="240" w:lineRule="auto"/>
        <w:rPr>
          <w:rFonts w:eastAsia="DejaVu Sans" w:cs="DejaVu Sans"/>
          <w:kern w:val="2"/>
          <w:sz w:val="24"/>
          <w:szCs w:val="24"/>
          <w:lang w:eastAsia="hi-IN" w:bidi="hi-IN"/>
        </w:rPr>
      </w:pPr>
      <w:r w:rsidRPr="006032F4">
        <w:rPr>
          <w:rFonts w:eastAsia="DejaVu Sans" w:cs="DejaVu Sans"/>
          <w:i/>
          <w:kern w:val="2"/>
          <w:sz w:val="24"/>
          <w:szCs w:val="24"/>
          <w:lang w:eastAsia="hi-IN" w:bidi="hi-IN"/>
        </w:rPr>
        <w:t>International Law and World Order,</w:t>
      </w:r>
      <w:r w:rsidRPr="006032F4">
        <w:rPr>
          <w:rFonts w:eastAsia="DejaVu Sans" w:cs="DejaVu Sans"/>
          <w:kern w:val="2"/>
          <w:sz w:val="24"/>
          <w:szCs w:val="24"/>
          <w:lang w:eastAsia="hi-IN" w:bidi="hi-IN"/>
        </w:rPr>
        <w:t xml:space="preserve"> pp</w:t>
      </w:r>
      <w:r w:rsidR="004B41D4">
        <w:rPr>
          <w:rFonts w:eastAsia="DejaVu Sans" w:cs="DejaVu Sans"/>
          <w:kern w:val="2"/>
          <w:sz w:val="24"/>
          <w:szCs w:val="24"/>
          <w:lang w:eastAsia="hi-IN" w:bidi="hi-IN"/>
        </w:rPr>
        <w:t>. 538-605; Higgins, pp. 111-128 (available on Blackboard).</w:t>
      </w:r>
    </w:p>
    <w:p w:rsidR="004B41D4" w:rsidRDefault="004B41D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AB220E" w:rsidP="006032F4">
      <w:pPr>
        <w:widowControl w:val="0"/>
        <w:suppressAutoHyphens/>
        <w:spacing w:after="0" w:line="240" w:lineRule="auto"/>
        <w:rPr>
          <w:rFonts w:eastAsia="DejaVu Sans" w:cs="DejaVu Sans"/>
          <w:i/>
          <w:kern w:val="2"/>
          <w:sz w:val="24"/>
          <w:szCs w:val="24"/>
          <w:lang w:eastAsia="hi-IN" w:bidi="hi-IN"/>
        </w:rPr>
      </w:pPr>
      <w:r>
        <w:rPr>
          <w:rFonts w:eastAsia="DejaVu Sans" w:cs="DejaVu Sans"/>
          <w:i/>
          <w:kern w:val="2"/>
          <w:sz w:val="24"/>
          <w:szCs w:val="24"/>
          <w:lang w:eastAsia="hi-IN" w:bidi="hi-IN"/>
        </w:rPr>
        <w:t>Week XIV</w:t>
      </w: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r w:rsidRPr="006032F4">
        <w:rPr>
          <w:rFonts w:eastAsia="DejaVu Sans" w:cs="DejaVu Sans"/>
          <w:kern w:val="2"/>
          <w:sz w:val="24"/>
          <w:szCs w:val="24"/>
          <w:lang w:eastAsia="hi-IN" w:bidi="hi-IN"/>
        </w:rPr>
        <w:t>Socio-Political Justice (continued).</w:t>
      </w:r>
    </w:p>
    <w:p w:rsidR="006032F4" w:rsidRPr="006032F4" w:rsidRDefault="006032F4" w:rsidP="006032F4">
      <w:pPr>
        <w:widowControl w:val="0"/>
        <w:suppressAutoHyphens/>
        <w:spacing w:after="0" w:line="240" w:lineRule="auto"/>
        <w:rPr>
          <w:rFonts w:eastAsia="DejaVu Sans" w:cs="DejaVu Sans"/>
          <w:kern w:val="2"/>
          <w:sz w:val="24"/>
          <w:szCs w:val="24"/>
          <w:lang w:eastAsia="hi-IN" w:bidi="hi-IN"/>
        </w:rPr>
      </w:pPr>
    </w:p>
    <w:p w:rsidR="006032F4" w:rsidRPr="006032F4" w:rsidRDefault="0085516C" w:rsidP="006032F4">
      <w:pPr>
        <w:widowControl w:val="0"/>
        <w:suppressAutoHyphens/>
        <w:spacing w:after="0" w:line="240" w:lineRule="auto"/>
        <w:rPr>
          <w:rFonts w:eastAsia="DejaVu Sans" w:cs="DejaVu Sans"/>
          <w:b/>
          <w:kern w:val="2"/>
          <w:sz w:val="24"/>
          <w:szCs w:val="24"/>
          <w:lang w:eastAsia="hi-IN" w:bidi="hi-IN"/>
        </w:rPr>
      </w:pPr>
      <w:r>
        <w:rPr>
          <w:rFonts w:eastAsia="DejaVu Sans" w:cs="DejaVu Sans"/>
          <w:b/>
          <w:kern w:val="2"/>
          <w:sz w:val="24"/>
          <w:szCs w:val="24"/>
          <w:lang w:eastAsia="hi-IN" w:bidi="hi-IN"/>
        </w:rPr>
        <w:t>Oral arguments</w:t>
      </w:r>
      <w:r w:rsidR="006032F4" w:rsidRPr="006032F4">
        <w:rPr>
          <w:rFonts w:eastAsia="DejaVu Sans" w:cs="DejaVu Sans"/>
          <w:b/>
          <w:kern w:val="2"/>
          <w:sz w:val="24"/>
          <w:szCs w:val="24"/>
          <w:lang w:eastAsia="hi-IN" w:bidi="hi-IN"/>
        </w:rPr>
        <w:t xml:space="preserve"> in class. </w:t>
      </w:r>
    </w:p>
    <w:p w:rsidR="004D0E3A" w:rsidRPr="004D0E3A" w:rsidRDefault="004D0E3A" w:rsidP="004D0E3A">
      <w:pPr>
        <w:widowControl w:val="0"/>
        <w:suppressAutoHyphens/>
        <w:spacing w:after="0" w:line="240" w:lineRule="auto"/>
        <w:rPr>
          <w:rFonts w:eastAsia="DejaVu Sans" w:cs="DejaVu Sans"/>
          <w:kern w:val="2"/>
          <w:sz w:val="24"/>
          <w:szCs w:val="24"/>
          <w:lang w:eastAsia="hi-IN" w:bidi="hi-IN"/>
        </w:rPr>
      </w:pPr>
    </w:p>
    <w:p w:rsidR="00E307E4" w:rsidRPr="00E307E4" w:rsidRDefault="00E307E4" w:rsidP="00E307E4">
      <w:pPr>
        <w:widowControl w:val="0"/>
        <w:suppressAutoHyphens/>
        <w:spacing w:after="0" w:line="240" w:lineRule="auto"/>
        <w:rPr>
          <w:rFonts w:eastAsia="DejaVu Sans" w:cs="DejaVu Sans"/>
          <w:b/>
          <w:kern w:val="2"/>
          <w:sz w:val="24"/>
          <w:szCs w:val="24"/>
          <w:lang w:eastAsia="hi-IN" w:bidi="hi-IN"/>
        </w:rPr>
      </w:pPr>
      <w:r w:rsidRPr="00E307E4">
        <w:rPr>
          <w:rFonts w:eastAsia="DejaVu Sans" w:cs="DejaVu Sans"/>
          <w:b/>
          <w:kern w:val="2"/>
          <w:sz w:val="24"/>
          <w:szCs w:val="24"/>
          <w:lang w:eastAsia="hi-IN" w:bidi="hi-IN"/>
        </w:rPr>
        <w:t>Research paper d</w:t>
      </w:r>
      <w:r w:rsidR="009F5F80">
        <w:rPr>
          <w:rFonts w:eastAsia="DejaVu Sans" w:cs="DejaVu Sans"/>
          <w:b/>
          <w:kern w:val="2"/>
          <w:sz w:val="24"/>
          <w:szCs w:val="24"/>
          <w:lang w:eastAsia="hi-IN" w:bidi="hi-IN"/>
        </w:rPr>
        <w:t xml:space="preserve">ue: </w:t>
      </w:r>
      <w:r w:rsidR="004B41D4">
        <w:rPr>
          <w:rFonts w:eastAsia="DejaVu Sans" w:cs="DejaVu Sans"/>
          <w:b/>
          <w:kern w:val="2"/>
          <w:sz w:val="24"/>
          <w:szCs w:val="24"/>
          <w:lang w:eastAsia="hi-IN" w:bidi="hi-IN"/>
        </w:rPr>
        <w:t xml:space="preserve"> Wednesday</w:t>
      </w:r>
      <w:bookmarkStart w:id="0" w:name="_GoBack"/>
      <w:bookmarkEnd w:id="0"/>
      <w:r w:rsidR="00AF4E28">
        <w:rPr>
          <w:rFonts w:eastAsia="DejaVu Sans" w:cs="DejaVu Sans"/>
          <w:b/>
          <w:kern w:val="2"/>
          <w:sz w:val="24"/>
          <w:szCs w:val="24"/>
          <w:lang w:eastAsia="hi-IN" w:bidi="hi-IN"/>
        </w:rPr>
        <w:t>, May 22</w:t>
      </w:r>
      <w:r w:rsidR="00F07587">
        <w:rPr>
          <w:rFonts w:eastAsia="DejaVu Sans" w:cs="DejaVu Sans"/>
          <w:b/>
          <w:kern w:val="2"/>
          <w:sz w:val="24"/>
          <w:szCs w:val="24"/>
          <w:lang w:eastAsia="hi-IN" w:bidi="hi-IN"/>
        </w:rPr>
        <w:t xml:space="preserve">, by 4:00 p.m. </w:t>
      </w:r>
    </w:p>
    <w:p w:rsidR="00F72659" w:rsidRPr="00E307E4" w:rsidRDefault="00F72659" w:rsidP="004032CF">
      <w:pPr>
        <w:widowControl w:val="0"/>
        <w:suppressAutoHyphens/>
        <w:spacing w:after="0" w:line="240" w:lineRule="auto"/>
        <w:rPr>
          <w:rFonts w:eastAsia="DejaVu Sans" w:cs="DejaVu Sans"/>
          <w:b/>
          <w:kern w:val="2"/>
          <w:sz w:val="24"/>
          <w:szCs w:val="24"/>
          <w:lang w:eastAsia="hi-IN" w:bidi="hi-IN"/>
        </w:rPr>
      </w:pPr>
    </w:p>
    <w:p w:rsidR="00F72659" w:rsidRPr="00E307E4" w:rsidRDefault="00F72659" w:rsidP="004032CF">
      <w:pPr>
        <w:widowControl w:val="0"/>
        <w:suppressAutoHyphens/>
        <w:spacing w:after="0" w:line="240" w:lineRule="auto"/>
        <w:rPr>
          <w:rFonts w:eastAsia="DejaVu Sans" w:cs="DejaVu Sans"/>
          <w:b/>
          <w:kern w:val="2"/>
          <w:sz w:val="24"/>
          <w:szCs w:val="24"/>
          <w:lang w:eastAsia="hi-IN" w:bidi="hi-IN"/>
        </w:rPr>
      </w:pPr>
    </w:p>
    <w:p w:rsidR="00854A45" w:rsidRPr="00E307E4" w:rsidRDefault="00854A45" w:rsidP="00854A45">
      <w:pPr>
        <w:widowControl w:val="0"/>
        <w:suppressAutoHyphens/>
        <w:spacing w:after="0" w:line="240" w:lineRule="auto"/>
        <w:ind w:left="720"/>
        <w:rPr>
          <w:rFonts w:eastAsia="DejaVu Sans" w:cs="DejaVu Sans"/>
          <w:b/>
          <w:kern w:val="2"/>
          <w:sz w:val="24"/>
          <w:szCs w:val="24"/>
          <w:lang w:eastAsia="hi-IN" w:bidi="hi-IN"/>
        </w:rPr>
      </w:pPr>
    </w:p>
    <w:p w:rsidR="00854A45" w:rsidRPr="00854A45" w:rsidRDefault="00854A45" w:rsidP="004032CF">
      <w:pPr>
        <w:widowControl w:val="0"/>
        <w:suppressAutoHyphens/>
        <w:spacing w:after="0" w:line="240" w:lineRule="auto"/>
        <w:rPr>
          <w:rFonts w:eastAsia="DejaVu Sans" w:cs="DejaVu Sans"/>
          <w:kern w:val="2"/>
          <w:sz w:val="24"/>
          <w:szCs w:val="24"/>
          <w:lang w:eastAsia="hi-IN" w:bidi="hi-IN"/>
        </w:rPr>
      </w:pP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854A45" w:rsidRDefault="00854A45" w:rsidP="00E307E4">
      <w:pPr>
        <w:widowControl w:val="0"/>
        <w:suppressAutoHyphens/>
        <w:spacing w:after="0" w:line="240" w:lineRule="auto"/>
        <w:rPr>
          <w:rFonts w:eastAsia="DejaVu Sans" w:cs="DejaVu Sans"/>
          <w:kern w:val="2"/>
          <w:sz w:val="24"/>
          <w:szCs w:val="24"/>
          <w:lang w:eastAsia="hi-IN" w:bidi="hi-IN"/>
        </w:rPr>
      </w:pPr>
    </w:p>
    <w:p w:rsidR="00854A45" w:rsidRPr="00854A45" w:rsidRDefault="00854A45" w:rsidP="00854A45">
      <w:pPr>
        <w:widowControl w:val="0"/>
        <w:suppressAutoHyphens/>
        <w:spacing w:after="0" w:line="240" w:lineRule="auto"/>
        <w:ind w:left="720"/>
        <w:rPr>
          <w:rFonts w:eastAsia="DejaVu Sans" w:cs="DejaVu Sans"/>
          <w:kern w:val="2"/>
          <w:sz w:val="24"/>
          <w:szCs w:val="24"/>
          <w:u w:val="single"/>
          <w:lang w:eastAsia="hi-IN" w:bidi="hi-IN"/>
        </w:rPr>
      </w:pPr>
    </w:p>
    <w:p w:rsidR="00854A45" w:rsidRPr="00854A45" w:rsidRDefault="00854A45" w:rsidP="00854A45">
      <w:pPr>
        <w:widowControl w:val="0"/>
        <w:suppressAutoHyphens/>
        <w:spacing w:after="0" w:line="240" w:lineRule="auto"/>
        <w:ind w:left="720"/>
        <w:rPr>
          <w:rFonts w:eastAsia="DejaVu Sans" w:cs="DejaVu Sans"/>
          <w:kern w:val="2"/>
          <w:sz w:val="24"/>
          <w:szCs w:val="24"/>
          <w:u w:val="single"/>
          <w:lang w:eastAsia="hi-IN" w:bidi="hi-IN"/>
        </w:rPr>
      </w:pP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854A45" w:rsidRDefault="00854A45" w:rsidP="00854A45">
      <w:pPr>
        <w:widowControl w:val="0"/>
        <w:suppressAutoHyphens/>
        <w:spacing w:after="0" w:line="240" w:lineRule="auto"/>
        <w:ind w:left="720"/>
        <w:rPr>
          <w:rFonts w:eastAsia="DejaVu Sans" w:cs="DejaVu Sans"/>
          <w:kern w:val="2"/>
          <w:sz w:val="24"/>
          <w:szCs w:val="24"/>
          <w:lang w:eastAsia="hi-IN" w:bidi="hi-IN"/>
        </w:rPr>
      </w:pPr>
    </w:p>
    <w:p w:rsidR="00854A45" w:rsidRPr="006923B0" w:rsidRDefault="00854A45" w:rsidP="006923B0">
      <w:pPr>
        <w:widowControl w:val="0"/>
        <w:suppressAutoHyphens/>
        <w:spacing w:after="0" w:line="240" w:lineRule="auto"/>
        <w:ind w:left="720"/>
        <w:rPr>
          <w:rFonts w:eastAsia="DejaVu Sans" w:cs="DejaVu Sans"/>
          <w:kern w:val="2"/>
          <w:sz w:val="24"/>
          <w:szCs w:val="24"/>
          <w:lang w:eastAsia="hi-IN" w:bidi="hi-IN"/>
        </w:rPr>
      </w:pPr>
    </w:p>
    <w:sectPr w:rsidR="00854A45" w:rsidRPr="006923B0" w:rsidSect="008E287D">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621" w:rsidRDefault="009D4621" w:rsidP="00854A45">
      <w:pPr>
        <w:spacing w:after="0" w:line="240" w:lineRule="auto"/>
      </w:pPr>
      <w:r>
        <w:separator/>
      </w:r>
    </w:p>
  </w:endnote>
  <w:endnote w:type="continuationSeparator" w:id="1">
    <w:p w:rsidR="009D4621" w:rsidRDefault="009D4621" w:rsidP="0085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00000000" w:usb1="D200FDFF" w:usb2="0A0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621" w:rsidRDefault="009D4621" w:rsidP="00854A45">
      <w:pPr>
        <w:spacing w:after="0" w:line="240" w:lineRule="auto"/>
      </w:pPr>
      <w:r>
        <w:separator/>
      </w:r>
    </w:p>
  </w:footnote>
  <w:footnote w:type="continuationSeparator" w:id="1">
    <w:p w:rsidR="009D4621" w:rsidRDefault="009D4621" w:rsidP="00854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515868"/>
      <w:docPartObj>
        <w:docPartGallery w:val="Page Numbers (Top of Page)"/>
        <w:docPartUnique/>
      </w:docPartObj>
    </w:sdtPr>
    <w:sdtEndPr>
      <w:rPr>
        <w:noProof/>
      </w:rPr>
    </w:sdtEndPr>
    <w:sdtContent>
      <w:p w:rsidR="00854A45" w:rsidRDefault="00BE5AC5">
        <w:pPr>
          <w:pStyle w:val="Intestazione"/>
          <w:jc w:val="right"/>
        </w:pPr>
        <w:r>
          <w:fldChar w:fldCharType="begin"/>
        </w:r>
        <w:r w:rsidR="00854A45">
          <w:instrText xml:space="preserve"> PAGE   \* MERGEFORMAT </w:instrText>
        </w:r>
        <w:r>
          <w:fldChar w:fldCharType="separate"/>
        </w:r>
        <w:r w:rsidR="00386673">
          <w:rPr>
            <w:noProof/>
          </w:rPr>
          <w:t>2</w:t>
        </w:r>
        <w:r>
          <w:rPr>
            <w:noProof/>
          </w:rPr>
          <w:fldChar w:fldCharType="end"/>
        </w:r>
      </w:p>
    </w:sdtContent>
  </w:sdt>
  <w:p w:rsidR="00854A45" w:rsidRDefault="00854A4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3F8"/>
    <w:multiLevelType w:val="hybridMultilevel"/>
    <w:tmpl w:val="7140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MS Reference Specialty" w:hAnsi="MS Reference Specialty"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MS Reference Specialty" w:hAnsi="MS Reference Specialty"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MS Reference Specialty" w:hAnsi="MS Reference Specialty" w:hint="default"/>
      </w:rPr>
    </w:lvl>
  </w:abstractNum>
  <w:abstractNum w:abstractNumId="1">
    <w:nsid w:val="416C0299"/>
    <w:multiLevelType w:val="multilevel"/>
    <w:tmpl w:val="CC8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56518"/>
    <w:multiLevelType w:val="multilevel"/>
    <w:tmpl w:val="426E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hyphenationZone w:val="283"/>
  <w:characterSpacingControl w:val="doNotCompress"/>
  <w:footnotePr>
    <w:footnote w:id="0"/>
    <w:footnote w:id="1"/>
  </w:footnotePr>
  <w:endnotePr>
    <w:endnote w:id="0"/>
    <w:endnote w:id="1"/>
  </w:endnotePr>
  <w:compat/>
  <w:rsids>
    <w:rsidRoot w:val="001C739E"/>
    <w:rsid w:val="00021E7A"/>
    <w:rsid w:val="00031B68"/>
    <w:rsid w:val="00074F18"/>
    <w:rsid w:val="000A6094"/>
    <w:rsid w:val="000F0089"/>
    <w:rsid w:val="000F42B5"/>
    <w:rsid w:val="00106308"/>
    <w:rsid w:val="001614CB"/>
    <w:rsid w:val="001C739E"/>
    <w:rsid w:val="002623C2"/>
    <w:rsid w:val="002A57EF"/>
    <w:rsid w:val="002D2F79"/>
    <w:rsid w:val="002F30ED"/>
    <w:rsid w:val="00300F5A"/>
    <w:rsid w:val="00351B69"/>
    <w:rsid w:val="00355493"/>
    <w:rsid w:val="00380E67"/>
    <w:rsid w:val="00386673"/>
    <w:rsid w:val="003B54DE"/>
    <w:rsid w:val="003C50AF"/>
    <w:rsid w:val="003F177B"/>
    <w:rsid w:val="004032CF"/>
    <w:rsid w:val="00424167"/>
    <w:rsid w:val="004B41D4"/>
    <w:rsid w:val="004D0E3A"/>
    <w:rsid w:val="00533F52"/>
    <w:rsid w:val="005965BA"/>
    <w:rsid w:val="005A4370"/>
    <w:rsid w:val="005B3659"/>
    <w:rsid w:val="005C60C6"/>
    <w:rsid w:val="005F26A5"/>
    <w:rsid w:val="006032F4"/>
    <w:rsid w:val="00610A03"/>
    <w:rsid w:val="00611C2D"/>
    <w:rsid w:val="0062191E"/>
    <w:rsid w:val="006425DC"/>
    <w:rsid w:val="006923B0"/>
    <w:rsid w:val="006A2C4D"/>
    <w:rsid w:val="006D0B1B"/>
    <w:rsid w:val="006D664F"/>
    <w:rsid w:val="006F7049"/>
    <w:rsid w:val="007176D2"/>
    <w:rsid w:val="007351A0"/>
    <w:rsid w:val="00756F05"/>
    <w:rsid w:val="00782A16"/>
    <w:rsid w:val="007C0535"/>
    <w:rsid w:val="007D037A"/>
    <w:rsid w:val="00803BB9"/>
    <w:rsid w:val="00821BE8"/>
    <w:rsid w:val="008466F7"/>
    <w:rsid w:val="00854A45"/>
    <w:rsid w:val="0085516C"/>
    <w:rsid w:val="00856A46"/>
    <w:rsid w:val="00870C7E"/>
    <w:rsid w:val="008A2C53"/>
    <w:rsid w:val="008A418E"/>
    <w:rsid w:val="008E287D"/>
    <w:rsid w:val="00902FC1"/>
    <w:rsid w:val="00911C8C"/>
    <w:rsid w:val="0092606F"/>
    <w:rsid w:val="0098693C"/>
    <w:rsid w:val="009D4621"/>
    <w:rsid w:val="009F5F80"/>
    <w:rsid w:val="00A46FC6"/>
    <w:rsid w:val="00AB220E"/>
    <w:rsid w:val="00AC408D"/>
    <w:rsid w:val="00AD389B"/>
    <w:rsid w:val="00AF4E28"/>
    <w:rsid w:val="00B05A90"/>
    <w:rsid w:val="00B13BC6"/>
    <w:rsid w:val="00B504EA"/>
    <w:rsid w:val="00B66529"/>
    <w:rsid w:val="00B9314C"/>
    <w:rsid w:val="00B9733E"/>
    <w:rsid w:val="00BE5AC5"/>
    <w:rsid w:val="00C35912"/>
    <w:rsid w:val="00C6529A"/>
    <w:rsid w:val="00C86768"/>
    <w:rsid w:val="00D51AB4"/>
    <w:rsid w:val="00D61612"/>
    <w:rsid w:val="00E06172"/>
    <w:rsid w:val="00E307E4"/>
    <w:rsid w:val="00E6134E"/>
    <w:rsid w:val="00F07587"/>
    <w:rsid w:val="00F72659"/>
    <w:rsid w:val="00F97996"/>
    <w:rsid w:val="00FA31C0"/>
    <w:rsid w:val="00FC73A8"/>
    <w:rsid w:val="00FD4C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287D"/>
  </w:style>
  <w:style w:type="paragraph" w:styleId="Titolo1">
    <w:name w:val="heading 1"/>
    <w:basedOn w:val="Normale"/>
    <w:next w:val="Normale"/>
    <w:link w:val="Titolo1Carattere"/>
    <w:uiPriority w:val="9"/>
    <w:qFormat/>
    <w:rsid w:val="00E061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0535"/>
    <w:rPr>
      <w:color w:val="0000FF" w:themeColor="hyperlink"/>
      <w:u w:val="single"/>
    </w:rPr>
  </w:style>
  <w:style w:type="paragraph" w:styleId="Intestazione">
    <w:name w:val="header"/>
    <w:basedOn w:val="Normale"/>
    <w:link w:val="IntestazioneCarattere"/>
    <w:uiPriority w:val="99"/>
    <w:unhideWhenUsed/>
    <w:rsid w:val="00854A4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854A45"/>
  </w:style>
  <w:style w:type="paragraph" w:styleId="Pidipagina">
    <w:name w:val="footer"/>
    <w:basedOn w:val="Normale"/>
    <w:link w:val="PidipaginaCarattere"/>
    <w:uiPriority w:val="99"/>
    <w:unhideWhenUsed/>
    <w:rsid w:val="00854A4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854A45"/>
  </w:style>
  <w:style w:type="character" w:styleId="Collegamentovisitato">
    <w:name w:val="FollowedHyperlink"/>
    <w:basedOn w:val="Carpredefinitoparagrafo"/>
    <w:uiPriority w:val="99"/>
    <w:semiHidden/>
    <w:unhideWhenUsed/>
    <w:rsid w:val="00B05A90"/>
    <w:rPr>
      <w:color w:val="800080" w:themeColor="followedHyperlink"/>
      <w:u w:val="single"/>
    </w:rPr>
  </w:style>
  <w:style w:type="character" w:customStyle="1" w:styleId="Titolo1Carattere">
    <w:name w:val="Titolo 1 Carattere"/>
    <w:basedOn w:val="Carpredefinitoparagrafo"/>
    <w:link w:val="Titolo1"/>
    <w:uiPriority w:val="9"/>
    <w:rsid w:val="00E06172"/>
    <w:rPr>
      <w:rFonts w:asciiTheme="majorHAnsi" w:eastAsiaTheme="majorEastAsia" w:hAnsiTheme="majorHAnsi" w:cstheme="majorBidi"/>
      <w:b/>
      <w:bCs/>
      <w:color w:val="365F91" w:themeColor="accent1" w:themeShade="BF"/>
      <w:sz w:val="28"/>
      <w:szCs w:val="28"/>
    </w:rPr>
  </w:style>
  <w:style w:type="paragraph" w:styleId="Testonotaapidipagina">
    <w:name w:val="footnote text"/>
    <w:basedOn w:val="Normale"/>
    <w:link w:val="TestonotaapidipaginaCarattere"/>
    <w:semiHidden/>
    <w:rsid w:val="006425DC"/>
    <w:pPr>
      <w:widowControl w:val="0"/>
      <w:overflowPunct w:val="0"/>
      <w:adjustRightInd w:val="0"/>
      <w:spacing w:after="0" w:line="240" w:lineRule="auto"/>
    </w:pPr>
    <w:rPr>
      <w:rFonts w:ascii="Times New Roman" w:eastAsia="Times New Roman" w:hAnsi="Times New Roman" w:cs="Times New Roman"/>
      <w:kern w:val="28"/>
      <w:sz w:val="20"/>
      <w:szCs w:val="20"/>
    </w:rPr>
  </w:style>
  <w:style w:type="character" w:customStyle="1" w:styleId="TestonotaapidipaginaCarattere">
    <w:name w:val="Testo nota a piè di pagina Carattere"/>
    <w:basedOn w:val="Carpredefinitoparagrafo"/>
    <w:link w:val="Testonotaapidipagina"/>
    <w:semiHidden/>
    <w:rsid w:val="006425DC"/>
    <w:rPr>
      <w:rFonts w:ascii="Times New Roman" w:eastAsia="Times New Roman"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61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535"/>
    <w:rPr>
      <w:color w:val="0000FF" w:themeColor="hyperlink"/>
      <w:u w:val="single"/>
    </w:rPr>
  </w:style>
  <w:style w:type="paragraph" w:styleId="Header">
    <w:name w:val="header"/>
    <w:basedOn w:val="Normal"/>
    <w:link w:val="HeaderChar"/>
    <w:uiPriority w:val="99"/>
    <w:unhideWhenUsed/>
    <w:rsid w:val="0085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A45"/>
  </w:style>
  <w:style w:type="paragraph" w:styleId="Footer">
    <w:name w:val="footer"/>
    <w:basedOn w:val="Normal"/>
    <w:link w:val="FooterChar"/>
    <w:uiPriority w:val="99"/>
    <w:unhideWhenUsed/>
    <w:rsid w:val="0085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A45"/>
  </w:style>
  <w:style w:type="character" w:styleId="FollowedHyperlink">
    <w:name w:val="FollowedHyperlink"/>
    <w:basedOn w:val="DefaultParagraphFont"/>
    <w:uiPriority w:val="99"/>
    <w:semiHidden/>
    <w:unhideWhenUsed/>
    <w:rsid w:val="00B05A90"/>
    <w:rPr>
      <w:color w:val="800080" w:themeColor="followedHyperlink"/>
      <w:u w:val="single"/>
    </w:rPr>
  </w:style>
  <w:style w:type="character" w:customStyle="1" w:styleId="Heading1Char">
    <w:name w:val="Heading 1 Char"/>
    <w:basedOn w:val="DefaultParagraphFont"/>
    <w:link w:val="Heading1"/>
    <w:uiPriority w:val="9"/>
    <w:rsid w:val="00E0617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semiHidden/>
    <w:rsid w:val="006425DC"/>
    <w:pPr>
      <w:widowControl w:val="0"/>
      <w:overflowPunct w:val="0"/>
      <w:adjustRightInd w:val="0"/>
      <w:spacing w:after="0" w:line="240" w:lineRule="auto"/>
    </w:pPr>
    <w:rPr>
      <w:rFonts w:ascii="Times New Roman" w:eastAsia="Times New Roman" w:hAnsi="Times New Roman" w:cs="Times New Roman"/>
      <w:kern w:val="28"/>
      <w:sz w:val="20"/>
      <w:szCs w:val="20"/>
    </w:rPr>
  </w:style>
  <w:style w:type="character" w:customStyle="1" w:styleId="FootnoteTextChar">
    <w:name w:val="Footnote Text Char"/>
    <w:basedOn w:val="DefaultParagraphFont"/>
    <w:link w:val="FootnoteText"/>
    <w:semiHidden/>
    <w:rsid w:val="006425DC"/>
    <w:rPr>
      <w:rFonts w:ascii="Times New Roman" w:eastAsia="Times New Roman" w:hAnsi="Times New Roman" w:cs="Times New Roman"/>
      <w:kern w:val="28"/>
      <w:sz w:val="20"/>
      <w:szCs w:val="20"/>
    </w:rPr>
  </w:style>
</w:styles>
</file>

<file path=word/webSettings.xml><?xml version="1.0" encoding="utf-8"?>
<w:webSettings xmlns:r="http://schemas.openxmlformats.org/officeDocument/2006/relationships" xmlns:w="http://schemas.openxmlformats.org/wordprocessingml/2006/main">
  <w:divs>
    <w:div w:id="490827185">
      <w:bodyDiv w:val="1"/>
      <w:marLeft w:val="0"/>
      <w:marRight w:val="0"/>
      <w:marTop w:val="0"/>
      <w:marBottom w:val="0"/>
      <w:divBdr>
        <w:top w:val="none" w:sz="0" w:space="0" w:color="auto"/>
        <w:left w:val="none" w:sz="0" w:space="0" w:color="auto"/>
        <w:bottom w:val="none" w:sz="0" w:space="0" w:color="auto"/>
        <w:right w:val="none" w:sz="0" w:space="0" w:color="auto"/>
      </w:divBdr>
    </w:div>
    <w:div w:id="1024525971">
      <w:bodyDiv w:val="1"/>
      <w:marLeft w:val="0"/>
      <w:marRight w:val="0"/>
      <w:marTop w:val="0"/>
      <w:marBottom w:val="0"/>
      <w:divBdr>
        <w:top w:val="none" w:sz="0" w:space="0" w:color="auto"/>
        <w:left w:val="none" w:sz="0" w:space="0" w:color="auto"/>
        <w:bottom w:val="none" w:sz="0" w:space="0" w:color="auto"/>
        <w:right w:val="none" w:sz="0" w:space="0" w:color="auto"/>
      </w:divBdr>
      <w:divsChild>
        <w:div w:id="1193150548">
          <w:marLeft w:val="0"/>
          <w:marRight w:val="0"/>
          <w:marTop w:val="0"/>
          <w:marBottom w:val="0"/>
          <w:divBdr>
            <w:top w:val="none" w:sz="0" w:space="0" w:color="auto"/>
            <w:left w:val="none" w:sz="0" w:space="0" w:color="auto"/>
            <w:bottom w:val="none" w:sz="0" w:space="0" w:color="auto"/>
            <w:right w:val="none" w:sz="0" w:space="0" w:color="auto"/>
          </w:divBdr>
        </w:div>
        <w:div w:id="1127940211">
          <w:marLeft w:val="0"/>
          <w:marRight w:val="0"/>
          <w:marTop w:val="0"/>
          <w:marBottom w:val="0"/>
          <w:divBdr>
            <w:top w:val="none" w:sz="0" w:space="0" w:color="auto"/>
            <w:left w:val="none" w:sz="0" w:space="0" w:color="auto"/>
            <w:bottom w:val="none" w:sz="0" w:space="0" w:color="auto"/>
            <w:right w:val="none" w:sz="0" w:space="0" w:color="auto"/>
          </w:divBdr>
          <w:divsChild>
            <w:div w:id="3400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9952">
      <w:bodyDiv w:val="1"/>
      <w:marLeft w:val="0"/>
      <w:marRight w:val="0"/>
      <w:marTop w:val="0"/>
      <w:marBottom w:val="0"/>
      <w:divBdr>
        <w:top w:val="none" w:sz="0" w:space="0" w:color="auto"/>
        <w:left w:val="none" w:sz="0" w:space="0" w:color="auto"/>
        <w:bottom w:val="none" w:sz="0" w:space="0" w:color="auto"/>
        <w:right w:val="none" w:sz="0" w:space="0" w:color="auto"/>
      </w:divBdr>
    </w:div>
    <w:div w:id="1754887144">
      <w:bodyDiv w:val="1"/>
      <w:marLeft w:val="0"/>
      <w:marRight w:val="0"/>
      <w:marTop w:val="0"/>
      <w:marBottom w:val="0"/>
      <w:divBdr>
        <w:top w:val="none" w:sz="0" w:space="0" w:color="auto"/>
        <w:left w:val="none" w:sz="0" w:space="0" w:color="auto"/>
        <w:bottom w:val="none" w:sz="0" w:space="0" w:color="auto"/>
        <w:right w:val="none" w:sz="0" w:space="0" w:color="auto"/>
      </w:divBdr>
      <w:divsChild>
        <w:div w:id="1171215417">
          <w:marLeft w:val="0"/>
          <w:marRight w:val="0"/>
          <w:marTop w:val="0"/>
          <w:marBottom w:val="0"/>
          <w:divBdr>
            <w:top w:val="none" w:sz="0" w:space="0" w:color="auto"/>
            <w:left w:val="none" w:sz="0" w:space="0" w:color="auto"/>
            <w:bottom w:val="none" w:sz="0" w:space="0" w:color="auto"/>
            <w:right w:val="none" w:sz="0" w:space="0" w:color="auto"/>
          </w:divBdr>
        </w:div>
      </w:divsChild>
    </w:div>
    <w:div w:id="1868059709">
      <w:bodyDiv w:val="1"/>
      <w:marLeft w:val="0"/>
      <w:marRight w:val="0"/>
      <w:marTop w:val="0"/>
      <w:marBottom w:val="0"/>
      <w:divBdr>
        <w:top w:val="none" w:sz="0" w:space="0" w:color="auto"/>
        <w:left w:val="none" w:sz="0" w:space="0" w:color="auto"/>
        <w:bottom w:val="none" w:sz="0" w:space="0" w:color="auto"/>
        <w:right w:val="none" w:sz="0" w:space="0" w:color="auto"/>
      </w:divBdr>
      <w:divsChild>
        <w:div w:id="1540125857">
          <w:marLeft w:val="0"/>
          <w:marRight w:val="0"/>
          <w:marTop w:val="0"/>
          <w:marBottom w:val="0"/>
          <w:divBdr>
            <w:top w:val="none" w:sz="0" w:space="0" w:color="auto"/>
            <w:left w:val="none" w:sz="0" w:space="0" w:color="auto"/>
            <w:bottom w:val="none" w:sz="0" w:space="0" w:color="auto"/>
            <w:right w:val="none" w:sz="0" w:space="0" w:color="auto"/>
          </w:divBdr>
          <w:divsChild>
            <w:div w:id="438065297">
              <w:marLeft w:val="0"/>
              <w:marRight w:val="0"/>
              <w:marTop w:val="0"/>
              <w:marBottom w:val="0"/>
              <w:divBdr>
                <w:top w:val="none" w:sz="0" w:space="0" w:color="auto"/>
                <w:left w:val="none" w:sz="0" w:space="0" w:color="auto"/>
                <w:bottom w:val="none" w:sz="0" w:space="0" w:color="auto"/>
                <w:right w:val="none" w:sz="0" w:space="0" w:color="auto"/>
              </w:divBdr>
              <w:divsChild>
                <w:div w:id="7335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jay.smartcatalogiq.com/en/2017-2018/Undergraduate-Bulletin/Academic-Standards-and-Policies/Academic-Standards/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791A-8076-4852-8E13-BEA3137A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Andreopoulos</dc:creator>
  <cp:lastModifiedBy>Utente Windows</cp:lastModifiedBy>
  <cp:revision>4</cp:revision>
  <dcterms:created xsi:type="dcterms:W3CDTF">2019-08-12T16:10:00Z</dcterms:created>
  <dcterms:modified xsi:type="dcterms:W3CDTF">2019-08-15T11:38:00Z</dcterms:modified>
</cp:coreProperties>
</file>