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6D90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BY-LAWS</w:t>
      </w:r>
    </w:p>
    <w:p w14:paraId="725711B7" w14:textId="38B51503" w:rsidR="00F17E62" w:rsidRDefault="00F17E62" w:rsidP="00F17E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APSA Migration and Citizenship Section</w:t>
      </w:r>
    </w:p>
    <w:p w14:paraId="15F3D64B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14:paraId="52BD1CF1" w14:textId="77777777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sz w:val="23"/>
          <w:szCs w:val="23"/>
        </w:rPr>
      </w:pPr>
    </w:p>
    <w:p w14:paraId="114F829C" w14:textId="4670ADE6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  <w:r>
        <w:rPr>
          <w:rFonts w:ascii="Times-Roman" w:hAnsi="Times-Roman" w:cs="Times-Roman"/>
          <w:sz w:val="23"/>
          <w:szCs w:val="23"/>
        </w:rPr>
        <w:t xml:space="preserve">I. </w:t>
      </w:r>
      <w:r>
        <w:rPr>
          <w:rFonts w:ascii="Times-Roman" w:hAnsi="Times-Roman" w:cs="Times-Roman"/>
          <w:sz w:val="23"/>
          <w:szCs w:val="23"/>
        </w:rPr>
        <w:tab/>
      </w:r>
      <w:r w:rsidRPr="00F17E62">
        <w:rPr>
          <w:rFonts w:ascii="Times-Roman" w:hAnsi="Times-Roman" w:cs="Times-Roman"/>
          <w:sz w:val="23"/>
          <w:szCs w:val="23"/>
          <w:u w:val="single"/>
        </w:rPr>
        <w:t>Name of the Section</w:t>
      </w:r>
    </w:p>
    <w:p w14:paraId="3962FD3E" w14:textId="77777777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</w:p>
    <w:p w14:paraId="19A6E3D3" w14:textId="227A3B2B" w:rsidR="00F17E62" w:rsidRDefault="00F17E62" w:rsidP="00F57B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name of the section is the Migration and Citizenship Section of the American Political Science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Association (APSA).</w:t>
      </w:r>
    </w:p>
    <w:p w14:paraId="1B202625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27EDF75" w14:textId="6BCC224D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  <w:r>
        <w:rPr>
          <w:rFonts w:ascii="Times-Roman" w:hAnsi="Times-Roman" w:cs="Times-Roman"/>
          <w:sz w:val="23"/>
          <w:szCs w:val="23"/>
        </w:rPr>
        <w:t xml:space="preserve">II. </w:t>
      </w:r>
      <w:r>
        <w:rPr>
          <w:rFonts w:ascii="Times-Roman" w:hAnsi="Times-Roman" w:cs="Times-Roman"/>
          <w:sz w:val="23"/>
          <w:szCs w:val="23"/>
        </w:rPr>
        <w:tab/>
      </w:r>
      <w:r w:rsidRPr="00F17E62">
        <w:rPr>
          <w:rFonts w:ascii="Times-Roman" w:hAnsi="Times-Roman" w:cs="Times-Roman"/>
          <w:sz w:val="23"/>
          <w:szCs w:val="23"/>
          <w:u w:val="single"/>
        </w:rPr>
        <w:t>Purpose of the Section</w:t>
      </w:r>
    </w:p>
    <w:p w14:paraId="0C7AD511" w14:textId="77777777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</w:p>
    <w:p w14:paraId="609D7D99" w14:textId="5B553107" w:rsidR="00F17E62" w:rsidRDefault="00F17E62" w:rsidP="00F57B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purpose of the Section is to bring together political scientists working on issues of migration and citizenship, promote teaching and research in the field, and encourage communication among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political scientists and scholars of migration and citizenship in related disciplines, including policy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and other professionals, domestically and internationally.</w:t>
      </w:r>
    </w:p>
    <w:p w14:paraId="316574DB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4E846AD" w14:textId="114CC455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  <w:r>
        <w:rPr>
          <w:rFonts w:ascii="Times-Roman" w:hAnsi="Times-Roman" w:cs="Times-Roman"/>
          <w:sz w:val="23"/>
          <w:szCs w:val="23"/>
        </w:rPr>
        <w:t xml:space="preserve">III. </w:t>
      </w:r>
      <w:r>
        <w:rPr>
          <w:rFonts w:ascii="Times-Roman" w:hAnsi="Times-Roman" w:cs="Times-Roman"/>
          <w:sz w:val="23"/>
          <w:szCs w:val="23"/>
        </w:rPr>
        <w:tab/>
      </w:r>
      <w:r w:rsidRPr="00F17E62">
        <w:rPr>
          <w:rFonts w:ascii="Times-Roman" w:hAnsi="Times-Roman" w:cs="Times-Roman"/>
          <w:sz w:val="23"/>
          <w:szCs w:val="23"/>
          <w:u w:val="single"/>
        </w:rPr>
        <w:t>Governance of the Section</w:t>
      </w:r>
    </w:p>
    <w:p w14:paraId="79595C27" w14:textId="77777777" w:rsidR="00F17E62" w:rsidRP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14:paraId="50E731D6" w14:textId="77777777" w:rsidR="00F57BB9" w:rsidRDefault="00F17E62" w:rsidP="00F57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Section will be governed by an Executive Council consisting of two Presidents, two Program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Chairs, Secretary, Treasurer, Newsletter Editor, and a six-member Executive Committee. At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least two of the six Executive Committee members shall be graduate students. The Section shall also consist of the following standing committees: Awards Committee.</w:t>
      </w:r>
    </w:p>
    <w:p w14:paraId="6A538EED" w14:textId="77777777" w:rsidR="00F57BB9" w:rsidRDefault="00F57BB9" w:rsidP="00F57B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0FEBB835" w14:textId="506FC133" w:rsidR="00F17E62" w:rsidRPr="00F57BB9" w:rsidRDefault="00F17E62" w:rsidP="00F57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duties of these officers and standing committees are:</w:t>
      </w:r>
    </w:p>
    <w:p w14:paraId="5026BEAC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610670AA" w14:textId="28E76552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Co-Presidents</w:t>
      </w:r>
      <w:r>
        <w:rPr>
          <w:rFonts w:ascii="Times-Roman" w:hAnsi="Times-Roman" w:cs="Times-Roman"/>
          <w:sz w:val="23"/>
          <w:szCs w:val="23"/>
        </w:rPr>
        <w:t>: Schedule and preside at the Section meetings at the Annual Meeting of APSA</w:t>
      </w:r>
    </w:p>
    <w:p w14:paraId="4F1D186D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and meetings of the Executive Council; convene and participate in an elections committee for</w:t>
      </w:r>
    </w:p>
    <w:p w14:paraId="2A3EF24E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Section officers and standing committees; represent the Section as requested by the Executive</w:t>
      </w:r>
    </w:p>
    <w:p w14:paraId="4BE2529B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Council in dealings with other academic associations and organizations; serve as a liaison</w:t>
      </w:r>
    </w:p>
    <w:p w14:paraId="4487EDF5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between the Section and APSA as a whole; and take other actions requested by the Executive</w:t>
      </w:r>
    </w:p>
    <w:p w14:paraId="2DC0AE31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Council or that are in the interest of the Section.</w:t>
      </w:r>
    </w:p>
    <w:p w14:paraId="01D42A53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1BF37895" w14:textId="207C04CA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Co-Program Chairs</w:t>
      </w:r>
      <w:r>
        <w:rPr>
          <w:rFonts w:ascii="Times-Roman" w:hAnsi="Times-Roman" w:cs="Times-Roman"/>
          <w:sz w:val="23"/>
          <w:szCs w:val="23"/>
        </w:rPr>
        <w:t>: Organize section panels at the annual meetings as requested by the APSA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Executive Council and APSA Program Chairs; and schedule all appropriate section meetings and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receptions at the annual APSA meetings.</w:t>
      </w:r>
    </w:p>
    <w:p w14:paraId="161E2E07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6665AB97" w14:textId="43685F56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Secretary</w:t>
      </w:r>
      <w:r>
        <w:rPr>
          <w:rFonts w:ascii="Times-Roman" w:hAnsi="Times-Roman" w:cs="Times-Roman"/>
          <w:sz w:val="23"/>
          <w:szCs w:val="23"/>
        </w:rPr>
        <w:t>: Record the minutes at meetings of the Executive Council and Annual Section</w:t>
      </w:r>
    </w:p>
    <w:p w14:paraId="6574BA49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Meeting; maintain a record of the minutes from previous meetings; develop and maintain the</w:t>
      </w:r>
    </w:p>
    <w:p w14:paraId="09E99449" w14:textId="2457C9AB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Section’s database, mailing list, e-mail listserv, and APSA Connect site; receive petitions from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Section members to put issues on the agenda of the Annual Section Meeting; and communicate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relevant information to the membership.</w:t>
      </w:r>
    </w:p>
    <w:p w14:paraId="74B82702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60EA5C88" w14:textId="1ED88D79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Treasurer</w:t>
      </w:r>
      <w:r>
        <w:rPr>
          <w:rFonts w:ascii="Times-Roman" w:hAnsi="Times-Roman" w:cs="Times-Roman"/>
          <w:sz w:val="23"/>
          <w:szCs w:val="23"/>
        </w:rPr>
        <w:t>: Maintain the financial records of the Section; communicate relevant financial</w:t>
      </w:r>
    </w:p>
    <w:p w14:paraId="26D32DD2" w14:textId="7B684C93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information to the membership; and prepare an annual report for presentation to the Executive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Council, Section membership, and APSA.</w:t>
      </w:r>
    </w:p>
    <w:p w14:paraId="17088151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0E918C90" w14:textId="57BD5F93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Newsletter Editor</w:t>
      </w:r>
      <w:r>
        <w:rPr>
          <w:rFonts w:ascii="Times-Roman" w:hAnsi="Times-Roman" w:cs="Times-Roman"/>
          <w:sz w:val="23"/>
          <w:szCs w:val="23"/>
        </w:rPr>
        <w:t>: Publish two newsletters per year, normally in December/January and</w:t>
      </w:r>
    </w:p>
    <w:p w14:paraId="00CA176E" w14:textId="6B4E91EB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June/July; ensure that archived newsletters are posted on the Section and/or APSA Connect site.</w:t>
      </w:r>
    </w:p>
    <w:p w14:paraId="4040E194" w14:textId="77777777" w:rsidR="00F57BB9" w:rsidRDefault="00F57BB9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1F96B61F" w14:textId="2056785D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Executive Council</w:t>
      </w:r>
      <w:r>
        <w:rPr>
          <w:rFonts w:ascii="Times-Roman" w:hAnsi="Times-Roman" w:cs="Times-Roman"/>
          <w:sz w:val="23"/>
          <w:szCs w:val="23"/>
        </w:rPr>
        <w:t>: Fill all vacancies in any office including its own membership when vacancies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occur before the end of the term until the next election; audit the annual report of the Treasurer;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in September, identify appropriate members for the standing committees; propose amendments to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the Section’s by-laws or receive petitions for changes in the by-laws; change the duties of the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standing committees; make decisions and recommendations for any other business of the Section;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and interpret the Section’s by-laws.</w:t>
      </w:r>
    </w:p>
    <w:p w14:paraId="589F1D9E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3D59681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Awards Committee</w:t>
      </w:r>
      <w:r>
        <w:rPr>
          <w:rFonts w:ascii="Times-Roman" w:hAnsi="Times-Roman" w:cs="Times-Roman"/>
          <w:sz w:val="23"/>
          <w:szCs w:val="23"/>
        </w:rPr>
        <w:t>: Designate annual awards for the best scholarship on migration and</w:t>
      </w:r>
    </w:p>
    <w:p w14:paraId="4DBAB20F" w14:textId="2A3E8D5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citizenship (e.g., dissertation, book, article, chapter, conference paper). The Executive Council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will decide details.</w:t>
      </w:r>
    </w:p>
    <w:p w14:paraId="13ECA3A3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7E9B1EB6" w14:textId="2A3551B8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Mentorship Committee</w:t>
      </w:r>
      <w:r>
        <w:rPr>
          <w:rFonts w:ascii="Times-Roman" w:hAnsi="Times-Roman" w:cs="Times-Roman"/>
          <w:sz w:val="23"/>
          <w:szCs w:val="23"/>
        </w:rPr>
        <w:t>: Sponsor activities that will assist graduate student members and junior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scholars in their efforts to develop promising research, complete graduate school requirements,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find appropriate publication outlets, and obtain academic, public, or private employment.</w:t>
      </w:r>
    </w:p>
    <w:p w14:paraId="7178681B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FF620EF" w14:textId="62EF8F8F" w:rsidR="00F17E62" w:rsidRPr="00F57BB9" w:rsidRDefault="00F17E62" w:rsidP="00F57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selection of Executive Council members shall proceed as follows:</w:t>
      </w:r>
    </w:p>
    <w:p w14:paraId="0C2A4AE9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B2FEBC2" w14:textId="1A1524CB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In even years, one co-President, Secretary, Newsletter Editor, and three Executive Committee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members are up for election. In odd years, one co-President, Treasurer, and three Executive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Committee members are up for election. The Executive Council shall appoint the two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Program Chairs and standing committee members annually.</w:t>
      </w:r>
    </w:p>
    <w:p w14:paraId="08041E4F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38745282" w14:textId="224A7487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Executive Council members can seek re-election without a break in service.</w:t>
      </w:r>
    </w:p>
    <w:p w14:paraId="4F7F18A6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259531FA" w14:textId="2AF9AB91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Offices that become vacant prematurely shall be added to the list of vacancies, with the term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of that office expiring as scheduled.</w:t>
      </w:r>
    </w:p>
    <w:p w14:paraId="381E700A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18920B68" w14:textId="77777777" w:rsid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In January, the co-Presidents establish an elections committee consisting of themselves and at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least three other section members, representing the diverse interests of the Section. No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candidate for office shall be a member of the elections committee.</w:t>
      </w:r>
    </w:p>
    <w:p w14:paraId="35CC4D0E" w14:textId="77777777" w:rsidR="00F57BB9" w:rsidRPr="00F57BB9" w:rsidRDefault="00F57BB9" w:rsidP="00F57BB9">
      <w:pPr>
        <w:pStyle w:val="ListParagraph"/>
        <w:rPr>
          <w:rFonts w:ascii="Times-Roman" w:hAnsi="Times-Roman" w:cs="Times-Roman"/>
          <w:sz w:val="23"/>
          <w:szCs w:val="23"/>
        </w:rPr>
      </w:pPr>
    </w:p>
    <w:p w14:paraId="5D669542" w14:textId="5CA68E39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In February, the elections committee solicits the membership for nominations, aiming to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include the diverse interests of the Section. The call for nominations will be sent to all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Section members. Any Section member may nominate or self-nominate for any vacant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office. Nominations shall close at the end of March. The elections committee shall ensure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that there is at least one graduate student candidate for the Executive Committee and that at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least one position is contested. All candidates, including those for uncontested positions,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shall provide the elections committee with a statement for circulation to the membership.</w:t>
      </w:r>
    </w:p>
    <w:p w14:paraId="197BDBB8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123EE49D" w14:textId="6F72FA5E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Candidates standing for officer positions that are contested are also automatically included on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the list of Executive Committee candidates unless they expressly wish otherwise.</w:t>
      </w:r>
    </w:p>
    <w:p w14:paraId="4E5F562E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7D3077BB" w14:textId="138D1C0F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lastRenderedPageBreak/>
        <w:t>In early April, the elections committee circulates candidate statements to all Section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members. The elections committee supervises an election in late April and/or May. Every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Section member shall be entitled to vote. For Executive Committee positions, Section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members may cast any number of votes up to the number of vacancies.</w:t>
      </w:r>
    </w:p>
    <w:p w14:paraId="75F43238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47C71740" w14:textId="3E0129D4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Executive Committee vacancies are filled by the candidates with the highest number of votes,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except that candidates elected as officers are dropped from the list and that at least one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vacancy must be filled by a graduate student. If a graduate student does not otherwise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receive sufficient votes, the graduate student candidate with the highest number of votes is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elected. In the case of an unanticipated vacancy, the graduate student candidate with the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 xml:space="preserve">highest number of votes is elected to a two-year term and another candidate serves the </w:t>
      </w:r>
      <w:proofErr w:type="gramStart"/>
      <w:r w:rsidRPr="00F57BB9">
        <w:rPr>
          <w:rFonts w:ascii="Times-Roman" w:hAnsi="Times-Roman" w:cs="Times-Roman"/>
          <w:sz w:val="23"/>
          <w:szCs w:val="23"/>
        </w:rPr>
        <w:t>one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year</w:t>
      </w:r>
      <w:proofErr w:type="gramEnd"/>
      <w:r w:rsidRPr="00F57BB9">
        <w:rPr>
          <w:rFonts w:ascii="Times-Roman" w:hAnsi="Times-Roman" w:cs="Times-Roman"/>
          <w:sz w:val="23"/>
          <w:szCs w:val="23"/>
        </w:rPr>
        <w:t xml:space="preserve"> term, so that there are always at least two Executive Committee members elected as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graduate students. Executive Committee members elected as graduate students who cease to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be graduate students following their election shall nonetheless be entitled to serve out their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term.</w:t>
      </w:r>
    </w:p>
    <w:p w14:paraId="4F4B064D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3BD3DE26" w14:textId="372602B7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Questions or conflicts regarding any election shall be settled by the Executive Council.</w:t>
      </w:r>
    </w:p>
    <w:p w14:paraId="30045643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353F7595" w14:textId="1678BBFB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elections committee shall inform the Membership of the election outcomes via a section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listserv or APSA Connect.</w:t>
      </w:r>
    </w:p>
    <w:p w14:paraId="7F8F838F" w14:textId="3FB70B25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6C337091" w14:textId="29B50E8C" w:rsidR="00F17E62" w:rsidRPr="00F57BB9" w:rsidRDefault="00F17E62" w:rsidP="00F57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A quorum of 10% of the section membership is required for the election to be valid</w:t>
      </w:r>
    </w:p>
    <w:p w14:paraId="690271CE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14:paraId="5E8EB0EA" w14:textId="710C1B3E" w:rsidR="00F17E62" w:rsidRPr="00F57BB9" w:rsidRDefault="00F17E62" w:rsidP="00F57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terms of Executive Council members are as follows:</w:t>
      </w:r>
    </w:p>
    <w:p w14:paraId="2325EE68" w14:textId="07AA6446" w:rsidR="00F17E62" w:rsidRDefault="00F17E62" w:rsidP="00F57BB9">
      <w:pPr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Co-Presidents: staggered two-year terms</w:t>
      </w:r>
    </w:p>
    <w:p w14:paraId="0137C6C1" w14:textId="77777777" w:rsidR="00F17E62" w:rsidRDefault="00F17E62" w:rsidP="00F57BB9">
      <w:pPr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Co-Program Chairs: one year</w:t>
      </w:r>
    </w:p>
    <w:p w14:paraId="53D08BB7" w14:textId="1FD8BF07" w:rsidR="00F17E62" w:rsidRDefault="00F17E62" w:rsidP="00F57BB9">
      <w:pPr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Secretary, Treasurer, Newsletter Editor: staggered two-year terms</w:t>
      </w:r>
    </w:p>
    <w:p w14:paraId="028CCEC4" w14:textId="03388BE9" w:rsidR="00F17E62" w:rsidRDefault="00F17E62" w:rsidP="00F57BB9">
      <w:pPr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Executive Committee members: staggered two-year terms</w:t>
      </w:r>
    </w:p>
    <w:p w14:paraId="6EE4E7A1" w14:textId="2B5C26A3" w:rsidR="00F17E62" w:rsidRDefault="00F17E62" w:rsidP="00F57BB9">
      <w:pPr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Standing Committees: one year</w:t>
      </w:r>
    </w:p>
    <w:p w14:paraId="09430F84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E96EEB2" w14:textId="40954741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  <w:r>
        <w:rPr>
          <w:rFonts w:ascii="Times-Roman" w:hAnsi="Times-Roman" w:cs="Times-Roman"/>
          <w:sz w:val="23"/>
          <w:szCs w:val="23"/>
        </w:rPr>
        <w:t xml:space="preserve">IV. </w:t>
      </w:r>
      <w:r>
        <w:rPr>
          <w:rFonts w:ascii="Times-Roman" w:hAnsi="Times-Roman" w:cs="Times-Roman"/>
          <w:sz w:val="23"/>
          <w:szCs w:val="23"/>
        </w:rPr>
        <w:tab/>
      </w:r>
      <w:r w:rsidRPr="00F17E62">
        <w:rPr>
          <w:rFonts w:ascii="Times-Roman" w:hAnsi="Times-Roman" w:cs="Times-Roman"/>
          <w:sz w:val="23"/>
          <w:szCs w:val="23"/>
          <w:u w:val="single"/>
        </w:rPr>
        <w:t>Membership in the Section</w:t>
      </w:r>
    </w:p>
    <w:p w14:paraId="39DB6274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B20AC54" w14:textId="4323AD2C" w:rsidR="00F17E62" w:rsidRPr="00F57BB9" w:rsidRDefault="00F17E62" w:rsidP="00F17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All members of the American Political Science Association are eligible for membership in this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Section.</w:t>
      </w:r>
    </w:p>
    <w:p w14:paraId="73507DF3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4BB20004" w14:textId="5769827B" w:rsidR="00F17E62" w:rsidRPr="00F57BB9" w:rsidRDefault="00F17E62" w:rsidP="00F17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Associate membership in the Section is available to all non-APSA members who share an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interest in Migration and Citizenship. Associate members may receive all benefits and services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of regular members except that they may not participate in the election of officers or serve as</w:t>
      </w:r>
      <w:r w:rsidR="00F57BB9">
        <w:rPr>
          <w:rFonts w:ascii="Times-Roman" w:hAnsi="Times-Roman" w:cs="Times-Roman"/>
          <w:sz w:val="23"/>
          <w:szCs w:val="23"/>
        </w:rPr>
        <w:t xml:space="preserve"> </w:t>
      </w:r>
      <w:r w:rsidRPr="00F57BB9">
        <w:rPr>
          <w:rFonts w:ascii="Times-Roman" w:hAnsi="Times-Roman" w:cs="Times-Roman"/>
          <w:sz w:val="23"/>
          <w:szCs w:val="23"/>
        </w:rPr>
        <w:t>officers.</w:t>
      </w:r>
    </w:p>
    <w:p w14:paraId="098C5B68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06B76822" w14:textId="6BC2D201" w:rsidR="00F17E62" w:rsidRPr="00F57BB9" w:rsidRDefault="00F17E62" w:rsidP="00F57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Membership in the Section is established by payment of annual Section dues to APSA.</w:t>
      </w:r>
    </w:p>
    <w:p w14:paraId="2884C572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8F5D00D" w14:textId="69CBF55D" w:rsidR="00F17E62" w:rsidRPr="00F57BB9" w:rsidRDefault="00F17E62" w:rsidP="00F17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57BB9">
        <w:rPr>
          <w:rFonts w:ascii="Times-Roman" w:hAnsi="Times-Roman" w:cs="Times-Roman"/>
          <w:sz w:val="23"/>
          <w:szCs w:val="23"/>
        </w:rPr>
        <w:t>The dues for members and associate members will be set by the Executive Council at the level</w:t>
      </w:r>
      <w:r w:rsidR="00F57BB9" w:rsidRPr="00F57BB9">
        <w:rPr>
          <w:rFonts w:ascii="Times-Roman" w:hAnsi="Times-Roman" w:cs="Times-Roman"/>
          <w:sz w:val="23"/>
          <w:szCs w:val="23"/>
        </w:rPr>
        <w:t xml:space="preserve"> </w:t>
      </w:r>
      <w:bookmarkStart w:id="0" w:name="_GoBack"/>
      <w:bookmarkEnd w:id="0"/>
      <w:r w:rsidRPr="00F57BB9">
        <w:rPr>
          <w:rFonts w:ascii="Times-Roman" w:hAnsi="Times-Roman" w:cs="Times-Roman"/>
          <w:sz w:val="23"/>
          <w:szCs w:val="23"/>
        </w:rPr>
        <w:t>necessary to cover expenses for elections and other services provided by the Section.</w:t>
      </w:r>
    </w:p>
    <w:p w14:paraId="35B5DF95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93B65DA" w14:textId="16142A46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V. </w:t>
      </w:r>
      <w:r>
        <w:rPr>
          <w:rFonts w:ascii="Times-Roman" w:hAnsi="Times-Roman" w:cs="Times-Roman"/>
          <w:sz w:val="23"/>
          <w:szCs w:val="23"/>
        </w:rPr>
        <w:tab/>
      </w:r>
      <w:r w:rsidRPr="00F17E62">
        <w:rPr>
          <w:rFonts w:ascii="Times-Roman" w:hAnsi="Times-Roman" w:cs="Times-Roman"/>
          <w:sz w:val="23"/>
          <w:szCs w:val="23"/>
          <w:u w:val="single"/>
        </w:rPr>
        <w:t>Amendments to the By-Laws</w:t>
      </w:r>
    </w:p>
    <w:p w14:paraId="7F590B51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6BF41F3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Amendments to these by-laws may be proposed by the Executive Council, by a majority vote of the</w:t>
      </w:r>
    </w:p>
    <w:p w14:paraId="1251D462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participants at the Annual Section meeting, or by a petition containing the names of 25 percent of the</w:t>
      </w:r>
    </w:p>
    <w:p w14:paraId="684D638E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members of the Section submitted 30 days prior to the Annual Section meeting. Amendments should</w:t>
      </w:r>
    </w:p>
    <w:p w14:paraId="7BF12203" w14:textId="77777777" w:rsidR="00F17E62" w:rsidRDefault="00F17E62" w:rsidP="00F17E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be voted upon by email ballot. Amendments to the by-laws become effective immediately after</w:t>
      </w:r>
    </w:p>
    <w:p w14:paraId="6CB2CEB7" w14:textId="77777777" w:rsidR="00B01F11" w:rsidRDefault="00F17E62" w:rsidP="00F17E62">
      <w:r>
        <w:rPr>
          <w:rFonts w:ascii="Times-Roman" w:hAnsi="Times-Roman" w:cs="Times-Roman"/>
          <w:sz w:val="23"/>
          <w:szCs w:val="23"/>
        </w:rPr>
        <w:t>approval by two-thirds of the Section members returning their email ballots.</w:t>
      </w:r>
    </w:p>
    <w:sectPr w:rsidR="00B0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04E7" w14:textId="77777777" w:rsidR="00FD5FF5" w:rsidRDefault="00FD5FF5" w:rsidP="00F17E62">
      <w:pPr>
        <w:spacing w:after="0" w:line="240" w:lineRule="auto"/>
      </w:pPr>
      <w:r>
        <w:separator/>
      </w:r>
    </w:p>
  </w:endnote>
  <w:endnote w:type="continuationSeparator" w:id="0">
    <w:p w14:paraId="5BB04632" w14:textId="77777777" w:rsidR="00FD5FF5" w:rsidRDefault="00FD5FF5" w:rsidP="00F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520" w14:textId="77777777" w:rsidR="0013577B" w:rsidRDefault="0013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02621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E749F" w14:textId="056CC458" w:rsidR="00F17E62" w:rsidRPr="0013577B" w:rsidRDefault="00F17E62" w:rsidP="00F17E62">
        <w:pPr>
          <w:pStyle w:val="Footer"/>
          <w:jc w:val="center"/>
          <w:rPr>
            <w:rFonts w:ascii="Times New Roman" w:hAnsi="Times New Roman" w:cs="Times New Roman"/>
          </w:rPr>
        </w:pPr>
        <w:r w:rsidRPr="0013577B">
          <w:rPr>
            <w:rFonts w:ascii="Times New Roman" w:hAnsi="Times New Roman" w:cs="Times New Roman"/>
          </w:rPr>
          <w:t xml:space="preserve">Revised 070318 ● p. </w:t>
        </w:r>
        <w:r w:rsidRPr="0013577B">
          <w:rPr>
            <w:rFonts w:ascii="Times New Roman" w:hAnsi="Times New Roman" w:cs="Times New Roman"/>
          </w:rPr>
          <w:fldChar w:fldCharType="begin"/>
        </w:r>
        <w:r w:rsidRPr="0013577B">
          <w:rPr>
            <w:rFonts w:ascii="Times New Roman" w:hAnsi="Times New Roman" w:cs="Times New Roman"/>
          </w:rPr>
          <w:instrText xml:space="preserve"> PAGE   \* MERGEFORMAT </w:instrText>
        </w:r>
        <w:r w:rsidRPr="0013577B">
          <w:rPr>
            <w:rFonts w:ascii="Times New Roman" w:hAnsi="Times New Roman" w:cs="Times New Roman"/>
          </w:rPr>
          <w:fldChar w:fldCharType="separate"/>
        </w:r>
        <w:r w:rsidRPr="0013577B">
          <w:rPr>
            <w:rFonts w:ascii="Times New Roman" w:hAnsi="Times New Roman" w:cs="Times New Roman"/>
          </w:rPr>
          <w:t>1</w:t>
        </w:r>
        <w:r w:rsidRPr="0013577B">
          <w:rPr>
            <w:rFonts w:ascii="Times New Roman" w:hAnsi="Times New Roman" w:cs="Times New Roman"/>
            <w:noProof/>
          </w:rPr>
          <w:fldChar w:fldCharType="end"/>
        </w:r>
      </w:p>
      <w:p w14:paraId="689DCF9D" w14:textId="7740842E" w:rsidR="00F17E62" w:rsidRPr="0013577B" w:rsidRDefault="00FD5FF5" w:rsidP="00F17E62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6746F5ED" w14:textId="675DF8B6" w:rsidR="00F17E62" w:rsidRPr="0013577B" w:rsidRDefault="00F17E6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EBE4" w14:textId="77777777" w:rsidR="0013577B" w:rsidRDefault="0013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C551" w14:textId="77777777" w:rsidR="00FD5FF5" w:rsidRDefault="00FD5FF5" w:rsidP="00F17E62">
      <w:pPr>
        <w:spacing w:after="0" w:line="240" w:lineRule="auto"/>
      </w:pPr>
      <w:r>
        <w:separator/>
      </w:r>
    </w:p>
  </w:footnote>
  <w:footnote w:type="continuationSeparator" w:id="0">
    <w:p w14:paraId="61DE15BB" w14:textId="77777777" w:rsidR="00FD5FF5" w:rsidRDefault="00FD5FF5" w:rsidP="00F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03DA" w14:textId="77777777" w:rsidR="0013577B" w:rsidRDefault="0013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DAF8" w14:textId="77777777" w:rsidR="0013577B" w:rsidRDefault="0013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8C8D" w14:textId="77777777" w:rsidR="0013577B" w:rsidRDefault="00135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DA"/>
    <w:multiLevelType w:val="hybridMultilevel"/>
    <w:tmpl w:val="91ACE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56486"/>
    <w:multiLevelType w:val="hybridMultilevel"/>
    <w:tmpl w:val="44F49CEA"/>
    <w:lvl w:ilvl="0" w:tplc="620CE1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B35"/>
    <w:multiLevelType w:val="hybridMultilevel"/>
    <w:tmpl w:val="9AB24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383"/>
    <w:multiLevelType w:val="hybridMultilevel"/>
    <w:tmpl w:val="FA3C7754"/>
    <w:lvl w:ilvl="0" w:tplc="DE086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729A5"/>
    <w:multiLevelType w:val="hybridMultilevel"/>
    <w:tmpl w:val="BAE8D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60A"/>
    <w:multiLevelType w:val="hybridMultilevel"/>
    <w:tmpl w:val="26EC7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62"/>
    <w:rsid w:val="0013577B"/>
    <w:rsid w:val="00B01F11"/>
    <w:rsid w:val="00DF4711"/>
    <w:rsid w:val="00F17E62"/>
    <w:rsid w:val="00F57BB9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0FEE1"/>
  <w15:chartTrackingRefBased/>
  <w15:docId w15:val="{1C8302A9-7EFB-4327-914F-312D621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2"/>
  </w:style>
  <w:style w:type="paragraph" w:styleId="Footer">
    <w:name w:val="footer"/>
    <w:basedOn w:val="Normal"/>
    <w:link w:val="FooterChar"/>
    <w:uiPriority w:val="99"/>
    <w:unhideWhenUsed/>
    <w:rsid w:val="00F1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Goodman</dc:creator>
  <cp:keywords/>
  <dc:description/>
  <cp:lastModifiedBy>Sara Goodman</cp:lastModifiedBy>
  <cp:revision>3</cp:revision>
  <dcterms:created xsi:type="dcterms:W3CDTF">2018-07-04T00:29:00Z</dcterms:created>
  <dcterms:modified xsi:type="dcterms:W3CDTF">2018-07-04T17:28:00Z</dcterms:modified>
</cp:coreProperties>
</file>